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2DC3" w14:textId="44CE2E6A" w:rsidR="00D83242" w:rsidRDefault="00856821" w:rsidP="00856821">
      <w:r>
        <w:rPr>
          <w:b/>
          <w:bCs/>
        </w:rPr>
        <w:t>Summary Page</w:t>
      </w:r>
      <w:r>
        <w:t xml:space="preserve"> </w:t>
      </w:r>
    </w:p>
    <w:p w14:paraId="4F694799" w14:textId="77777777" w:rsidR="003D3A1D" w:rsidRDefault="003D3A1D" w:rsidP="00856821"/>
    <w:p w14:paraId="7685AC69" w14:textId="77777777" w:rsidR="002172BB" w:rsidRDefault="002172BB" w:rsidP="002172BB">
      <w:pPr>
        <w:pStyle w:val="ListParagraph"/>
      </w:pPr>
    </w:p>
    <w:p w14:paraId="11D6E24D" w14:textId="265FFC65" w:rsidR="002172BB" w:rsidRDefault="002172BB" w:rsidP="002172BB">
      <w:pPr>
        <w:pStyle w:val="ListParagraph"/>
        <w:numPr>
          <w:ilvl w:val="0"/>
          <w:numId w:val="2"/>
        </w:numPr>
      </w:pPr>
      <w:r w:rsidRPr="00393674">
        <w:rPr>
          <w:b/>
          <w:bCs/>
        </w:rPr>
        <w:t>Cash Flow Figure</w:t>
      </w:r>
      <w:r>
        <w:t>: We have added a cash flow figure to the application overview page, which indicates whether the customer's cash flow can service the loan excluding the credit policy rules being applied. E.g., If the cash flow is negative without the credit policy rules applied, the application should not be submitted for assessment.</w:t>
      </w:r>
    </w:p>
    <w:p w14:paraId="4BEF59AB" w14:textId="77777777" w:rsidR="002172BB" w:rsidRDefault="002172BB" w:rsidP="002172BB">
      <w:pPr>
        <w:pStyle w:val="ListParagraph"/>
      </w:pPr>
    </w:p>
    <w:p w14:paraId="7BB4672E" w14:textId="77777777" w:rsidR="002172BB" w:rsidRDefault="002172BB" w:rsidP="002172BB">
      <w:pPr>
        <w:pStyle w:val="ListParagraph"/>
        <w:numPr>
          <w:ilvl w:val="0"/>
          <w:numId w:val="2"/>
        </w:numPr>
      </w:pPr>
      <w:r w:rsidRPr="00393674">
        <w:rPr>
          <w:b/>
          <w:bCs/>
        </w:rPr>
        <w:t>Available Funds or Shortfall</w:t>
      </w:r>
      <w:r>
        <w:t>: The funds position available funds or shortfall has been added to the overview page to indicate whether the customer has enough funds to complete the purchase or refinance.</w:t>
      </w:r>
    </w:p>
    <w:p w14:paraId="2623DA72" w14:textId="77777777" w:rsidR="002172BB" w:rsidRDefault="002172BB" w:rsidP="002172BB">
      <w:pPr>
        <w:pStyle w:val="ListParagraph"/>
      </w:pPr>
    </w:p>
    <w:p w14:paraId="1F1A6ED8" w14:textId="18B33423" w:rsidR="00D83242" w:rsidRDefault="002172BB" w:rsidP="002172BB">
      <w:pPr>
        <w:pStyle w:val="ListParagraph"/>
      </w:pPr>
      <w:r>
        <w:t>If there is a shortfall indicated, the lender can block the application from being submitted to the assessment team. To achieve this, we have added an option in the “Company Setting” layer where you can choose to ignore the shortfall and allow submission for assessment or block submission to assessment if there is a shortfall indicated.</w:t>
      </w:r>
    </w:p>
    <w:p w14:paraId="76FDAC3E" w14:textId="77777777" w:rsidR="002172BB" w:rsidRDefault="002172BB" w:rsidP="002172BB">
      <w:pPr>
        <w:pStyle w:val="ListParagraph"/>
      </w:pPr>
    </w:p>
    <w:p w14:paraId="2988C4E0" w14:textId="77777777" w:rsidR="00856821" w:rsidRDefault="00856821" w:rsidP="00856821"/>
    <w:p w14:paraId="2B80257B" w14:textId="77F5FDBB" w:rsidR="00856821" w:rsidRDefault="002172BB" w:rsidP="002172BB">
      <w:pPr>
        <w:ind w:left="720"/>
      </w:pPr>
      <w:r>
        <w:rPr>
          <w:noProof/>
        </w:rPr>
        <w:drawing>
          <wp:inline distT="0" distB="0" distL="0" distR="0" wp14:anchorId="070787F1" wp14:editId="634E9078">
            <wp:extent cx="3705170" cy="4985960"/>
            <wp:effectExtent l="0" t="0" r="0" b="5715"/>
            <wp:docPr id="1494278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1256" cy="4994150"/>
                    </a:xfrm>
                    <a:prstGeom prst="rect">
                      <a:avLst/>
                    </a:prstGeom>
                    <a:noFill/>
                    <a:ln>
                      <a:noFill/>
                    </a:ln>
                  </pic:spPr>
                </pic:pic>
              </a:graphicData>
            </a:graphic>
          </wp:inline>
        </w:drawing>
      </w:r>
    </w:p>
    <w:p w14:paraId="735814B3" w14:textId="77777777" w:rsidR="000C0BC8" w:rsidRDefault="000C0BC8" w:rsidP="00393674"/>
    <w:p w14:paraId="4821072A" w14:textId="77777777" w:rsidR="005678FC" w:rsidRDefault="005678FC" w:rsidP="00393674">
      <w:pPr>
        <w:rPr>
          <w:b/>
          <w:bCs/>
          <w:lang w:eastAsia="en-AU"/>
          <w14:ligatures w14:val="none"/>
        </w:rPr>
      </w:pPr>
    </w:p>
    <w:p w14:paraId="05910146" w14:textId="77777777" w:rsidR="005678FC" w:rsidRDefault="005678FC" w:rsidP="00393674">
      <w:pPr>
        <w:rPr>
          <w:b/>
          <w:bCs/>
          <w:lang w:eastAsia="en-AU"/>
          <w14:ligatures w14:val="none"/>
        </w:rPr>
      </w:pPr>
    </w:p>
    <w:p w14:paraId="3229DCCC" w14:textId="77777777" w:rsidR="003F0C96" w:rsidRDefault="003F0C96" w:rsidP="00393674">
      <w:pPr>
        <w:rPr>
          <w:b/>
          <w:bCs/>
          <w:lang w:eastAsia="en-AU"/>
          <w14:ligatures w14:val="none"/>
        </w:rPr>
      </w:pPr>
    </w:p>
    <w:p w14:paraId="1FE9C7BD" w14:textId="34D760AA" w:rsidR="003F0C96" w:rsidRDefault="00393674" w:rsidP="00393674">
      <w:pPr>
        <w:rPr>
          <w:lang w:eastAsia="en-AU"/>
          <w14:ligatures w14:val="none"/>
        </w:rPr>
      </w:pPr>
      <w:r>
        <w:rPr>
          <w:b/>
          <w:bCs/>
          <w:lang w:eastAsia="en-AU"/>
          <w14:ligatures w14:val="none"/>
        </w:rPr>
        <w:lastRenderedPageBreak/>
        <w:t xml:space="preserve">Personal Loan summary page - Funds required and loan </w:t>
      </w:r>
      <w:r w:rsidR="003F0C96">
        <w:rPr>
          <w:b/>
          <w:bCs/>
          <w:lang w:eastAsia="en-AU"/>
          <w14:ligatures w14:val="none"/>
        </w:rPr>
        <w:t>type.</w:t>
      </w:r>
      <w:r>
        <w:rPr>
          <w:lang w:eastAsia="en-AU"/>
          <w14:ligatures w14:val="none"/>
        </w:rPr>
        <w:t xml:space="preserve"> </w:t>
      </w:r>
    </w:p>
    <w:p w14:paraId="68D0A2D4" w14:textId="77777777" w:rsidR="003F0C96" w:rsidRDefault="003F0C96" w:rsidP="00393674">
      <w:pPr>
        <w:rPr>
          <w:lang w:eastAsia="en-AU"/>
          <w14:ligatures w14:val="none"/>
        </w:rPr>
      </w:pPr>
    </w:p>
    <w:p w14:paraId="49C3C621" w14:textId="7DC23EA2" w:rsidR="00393674" w:rsidRDefault="00393674" w:rsidP="00393674">
      <w:pPr>
        <w:rPr>
          <w:lang w:eastAsia="en-AU"/>
          <w14:ligatures w14:val="none"/>
        </w:rPr>
      </w:pPr>
      <w:r>
        <w:rPr>
          <w:lang w:eastAsia="en-AU"/>
          <w14:ligatures w14:val="none"/>
        </w:rPr>
        <w:t>Summary page and overview page now displays the correct funds position to show available funds or shortfall.</w:t>
      </w:r>
    </w:p>
    <w:p w14:paraId="7694AE5C" w14:textId="77777777" w:rsidR="00393674" w:rsidRDefault="00393674" w:rsidP="00393674">
      <w:pPr>
        <w:rPr>
          <w:lang w:eastAsia="en-AU"/>
          <w14:ligatures w14:val="none"/>
        </w:rPr>
      </w:pPr>
    </w:p>
    <w:p w14:paraId="40F1FF79" w14:textId="77777777" w:rsidR="00393674" w:rsidRDefault="00393674" w:rsidP="00393674">
      <w:pPr>
        <w:rPr>
          <w:lang w:eastAsia="en-AU"/>
          <w14:ligatures w14:val="none"/>
        </w:rPr>
      </w:pPr>
      <w:r w:rsidRPr="00A6545D">
        <w:rPr>
          <w:noProof/>
          <w:lang w:eastAsia="en-AU"/>
          <w14:ligatures w14:val="none"/>
        </w:rPr>
        <w:drawing>
          <wp:inline distT="0" distB="0" distL="0" distR="0" wp14:anchorId="1EE2AF22" wp14:editId="79656D96">
            <wp:extent cx="2148560" cy="1385162"/>
            <wp:effectExtent l="0" t="0" r="4445" b="5715"/>
            <wp:docPr id="340035321" name="Picture 1"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35321" name="Picture 1" descr="Graphical user interface, application, email&#10;&#10;Description automatically generated"/>
                    <pic:cNvPicPr/>
                  </pic:nvPicPr>
                  <pic:blipFill>
                    <a:blip r:embed="rId6"/>
                    <a:stretch>
                      <a:fillRect/>
                    </a:stretch>
                  </pic:blipFill>
                  <pic:spPr>
                    <a:xfrm>
                      <a:off x="0" y="0"/>
                      <a:ext cx="2157197" cy="1390730"/>
                    </a:xfrm>
                    <a:prstGeom prst="rect">
                      <a:avLst/>
                    </a:prstGeom>
                  </pic:spPr>
                </pic:pic>
              </a:graphicData>
            </a:graphic>
          </wp:inline>
        </w:drawing>
      </w:r>
    </w:p>
    <w:p w14:paraId="1CAD8C52" w14:textId="77777777" w:rsidR="00856821" w:rsidRDefault="00856821" w:rsidP="00856821"/>
    <w:p w14:paraId="6BFAC7AC" w14:textId="77777777" w:rsidR="002172BB" w:rsidRDefault="002172BB" w:rsidP="00856821">
      <w:pPr>
        <w:rPr>
          <w:b/>
          <w:bCs/>
        </w:rPr>
      </w:pPr>
    </w:p>
    <w:p w14:paraId="48ECF823" w14:textId="45B78DF3" w:rsidR="00856821" w:rsidRDefault="00856821" w:rsidP="00856821">
      <w:pPr>
        <w:rPr>
          <w:b/>
          <w:bCs/>
        </w:rPr>
      </w:pPr>
      <w:r>
        <w:rPr>
          <w:b/>
          <w:bCs/>
        </w:rPr>
        <w:t xml:space="preserve">Personal Loan </w:t>
      </w:r>
      <w:r w:rsidR="00393674">
        <w:rPr>
          <w:b/>
          <w:bCs/>
        </w:rPr>
        <w:t>Purpose</w:t>
      </w:r>
      <w:r w:rsidR="003F0C96">
        <w:rPr>
          <w:b/>
          <w:bCs/>
        </w:rPr>
        <w:t xml:space="preserve"> – NIMO-252</w:t>
      </w:r>
    </w:p>
    <w:p w14:paraId="64733594" w14:textId="77777777" w:rsidR="00D83242" w:rsidRDefault="00D83242" w:rsidP="00856821">
      <w:pPr>
        <w:rPr>
          <w:b/>
          <w:bCs/>
        </w:rPr>
      </w:pPr>
    </w:p>
    <w:p w14:paraId="4258CD99" w14:textId="6D054F61" w:rsidR="00393674" w:rsidRDefault="00393674" w:rsidP="00393674">
      <w:r>
        <w:t>The application product and summary tabs both now displays the purposes selected by the customers from the online application form.</w:t>
      </w:r>
    </w:p>
    <w:p w14:paraId="63D43A20" w14:textId="77777777" w:rsidR="00393674" w:rsidRDefault="00393674" w:rsidP="00393674"/>
    <w:p w14:paraId="45F82218" w14:textId="77777777" w:rsidR="00856821" w:rsidRDefault="00856821" w:rsidP="00856821"/>
    <w:p w14:paraId="5B40C237" w14:textId="5BEDFA8A" w:rsidR="00856821" w:rsidRDefault="00E51C79" w:rsidP="00856821">
      <w:r>
        <w:rPr>
          <w:noProof/>
        </w:rPr>
        <w:drawing>
          <wp:inline distT="0" distB="0" distL="0" distR="0" wp14:anchorId="0CFBCC52" wp14:editId="1F42F63F">
            <wp:extent cx="2399639" cy="3305726"/>
            <wp:effectExtent l="0" t="0" r="1270" b="0"/>
            <wp:docPr id="6410603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0341" cy="3320469"/>
                    </a:xfrm>
                    <a:prstGeom prst="rect">
                      <a:avLst/>
                    </a:prstGeom>
                    <a:noFill/>
                    <a:ln>
                      <a:noFill/>
                    </a:ln>
                  </pic:spPr>
                </pic:pic>
              </a:graphicData>
            </a:graphic>
          </wp:inline>
        </w:drawing>
      </w:r>
    </w:p>
    <w:p w14:paraId="6582D976" w14:textId="77777777" w:rsidR="00393674" w:rsidRDefault="00393674" w:rsidP="00856821"/>
    <w:p w14:paraId="6A949F67" w14:textId="0CD17398" w:rsidR="00393674" w:rsidRDefault="00393674" w:rsidP="00856821"/>
    <w:p w14:paraId="6134BF85" w14:textId="77777777" w:rsidR="00856821" w:rsidRDefault="00856821" w:rsidP="00856821">
      <w:pPr>
        <w:rPr>
          <w:lang w:eastAsia="en-AU"/>
          <w14:ligatures w14:val="none"/>
        </w:rPr>
      </w:pPr>
    </w:p>
    <w:p w14:paraId="61A62864" w14:textId="77777777" w:rsidR="000C0BC8" w:rsidRDefault="000C0BC8" w:rsidP="00856821">
      <w:pPr>
        <w:rPr>
          <w:lang w:eastAsia="en-AU"/>
          <w14:ligatures w14:val="none"/>
        </w:rPr>
      </w:pPr>
    </w:p>
    <w:p w14:paraId="465E78DE" w14:textId="77777777" w:rsidR="000C0BC8" w:rsidRDefault="000C0BC8" w:rsidP="00856821">
      <w:pPr>
        <w:rPr>
          <w:lang w:eastAsia="en-AU"/>
          <w14:ligatures w14:val="none"/>
        </w:rPr>
      </w:pPr>
    </w:p>
    <w:p w14:paraId="5C157431" w14:textId="77777777" w:rsidR="000C0BC8" w:rsidRDefault="000C0BC8" w:rsidP="00856821">
      <w:pPr>
        <w:rPr>
          <w:lang w:eastAsia="en-AU"/>
          <w14:ligatures w14:val="none"/>
        </w:rPr>
      </w:pPr>
    </w:p>
    <w:p w14:paraId="2017E7EF" w14:textId="77777777" w:rsidR="000C0BC8" w:rsidRDefault="000C0BC8" w:rsidP="00856821">
      <w:pPr>
        <w:rPr>
          <w:lang w:eastAsia="en-AU"/>
          <w14:ligatures w14:val="none"/>
        </w:rPr>
      </w:pPr>
    </w:p>
    <w:p w14:paraId="62D5F52A" w14:textId="77777777" w:rsidR="000C0BC8" w:rsidRDefault="000C0BC8" w:rsidP="00856821">
      <w:pPr>
        <w:rPr>
          <w:lang w:eastAsia="en-AU"/>
          <w14:ligatures w14:val="none"/>
        </w:rPr>
      </w:pPr>
    </w:p>
    <w:p w14:paraId="2821480D" w14:textId="77777777" w:rsidR="000C0BC8" w:rsidRDefault="000C0BC8" w:rsidP="00856821">
      <w:pPr>
        <w:rPr>
          <w:lang w:eastAsia="en-AU"/>
          <w14:ligatures w14:val="none"/>
        </w:rPr>
      </w:pPr>
    </w:p>
    <w:p w14:paraId="6B7C07DB" w14:textId="77777777" w:rsidR="000C0BC8" w:rsidRDefault="000C0BC8" w:rsidP="00856821">
      <w:pPr>
        <w:rPr>
          <w:lang w:eastAsia="en-AU"/>
          <w14:ligatures w14:val="none"/>
        </w:rPr>
      </w:pPr>
    </w:p>
    <w:p w14:paraId="753F23B8" w14:textId="77777777" w:rsidR="000C0BC8" w:rsidRDefault="000C0BC8" w:rsidP="00856821">
      <w:pPr>
        <w:rPr>
          <w:lang w:eastAsia="en-AU"/>
          <w14:ligatures w14:val="none"/>
        </w:rPr>
      </w:pPr>
    </w:p>
    <w:p w14:paraId="6911EC37" w14:textId="77777777" w:rsidR="000C0BC8" w:rsidRDefault="000C0BC8" w:rsidP="00856821">
      <w:pPr>
        <w:rPr>
          <w:lang w:eastAsia="en-AU"/>
          <w14:ligatures w14:val="none"/>
        </w:rPr>
      </w:pPr>
    </w:p>
    <w:p w14:paraId="6797884E" w14:textId="77777777" w:rsidR="00B66BAB" w:rsidRDefault="00B66BAB" w:rsidP="00856821">
      <w:pPr>
        <w:rPr>
          <w:b/>
          <w:bCs/>
          <w:lang w:eastAsia="en-AU"/>
          <w14:ligatures w14:val="none"/>
        </w:rPr>
      </w:pPr>
    </w:p>
    <w:p w14:paraId="03693DD8" w14:textId="45A43086" w:rsidR="00B66BAB" w:rsidRDefault="00856821" w:rsidP="00856821">
      <w:pPr>
        <w:rPr>
          <w:b/>
          <w:bCs/>
          <w:lang w:eastAsia="en-AU"/>
          <w14:ligatures w14:val="none"/>
        </w:rPr>
      </w:pPr>
      <w:r>
        <w:rPr>
          <w:b/>
          <w:bCs/>
          <w:lang w:eastAsia="en-AU"/>
          <w14:ligatures w14:val="none"/>
        </w:rPr>
        <w:t xml:space="preserve">Home Loan &amp; Personal Lender assessment </w:t>
      </w:r>
      <w:r w:rsidR="00B66BAB">
        <w:rPr>
          <w:b/>
          <w:bCs/>
          <w:lang w:eastAsia="en-AU"/>
          <w14:ligatures w14:val="none"/>
        </w:rPr>
        <w:t>pipeline</w:t>
      </w:r>
      <w:r w:rsidR="003F0C96">
        <w:rPr>
          <w:b/>
          <w:bCs/>
          <w:lang w:eastAsia="en-AU"/>
          <w14:ligatures w14:val="none"/>
        </w:rPr>
        <w:t xml:space="preserve"> </w:t>
      </w:r>
    </w:p>
    <w:p w14:paraId="3A8031DC" w14:textId="77777777" w:rsidR="00B66BAB" w:rsidRDefault="00B66BAB" w:rsidP="00856821">
      <w:pPr>
        <w:rPr>
          <w:b/>
          <w:bCs/>
          <w:lang w:eastAsia="en-AU"/>
          <w14:ligatures w14:val="none"/>
        </w:rPr>
      </w:pPr>
    </w:p>
    <w:p w14:paraId="003537FA" w14:textId="77777777" w:rsidR="00B66BAB" w:rsidRPr="00B66BAB" w:rsidRDefault="00B66BAB" w:rsidP="00B66BAB">
      <w:pPr>
        <w:rPr>
          <w:lang w:eastAsia="en-AU"/>
          <w14:ligatures w14:val="none"/>
        </w:rPr>
      </w:pPr>
      <w:r w:rsidRPr="00B66BAB">
        <w:rPr>
          <w:lang w:eastAsia="en-AU"/>
          <w14:ligatures w14:val="none"/>
        </w:rPr>
        <w:t>The serviceability assessment pipelines for Home Loans and Personal Loans have been separated to enable the use of independent credit rulesets.</w:t>
      </w:r>
    </w:p>
    <w:p w14:paraId="14B12406" w14:textId="77777777" w:rsidR="00B66BAB" w:rsidRPr="00B66BAB" w:rsidRDefault="00B66BAB" w:rsidP="00B66BAB">
      <w:pPr>
        <w:rPr>
          <w:lang w:eastAsia="en-AU"/>
          <w14:ligatures w14:val="none"/>
        </w:rPr>
      </w:pPr>
    </w:p>
    <w:p w14:paraId="6ABFC87B" w14:textId="05F40EFB" w:rsidR="00B66BAB" w:rsidRDefault="00B66BAB" w:rsidP="00B66BAB">
      <w:pPr>
        <w:rPr>
          <w:lang w:eastAsia="en-AU"/>
          <w14:ligatures w14:val="none"/>
        </w:rPr>
      </w:pPr>
      <w:r w:rsidRPr="00B66BAB">
        <w:rPr>
          <w:lang w:eastAsia="en-AU"/>
          <w14:ligatures w14:val="none"/>
        </w:rPr>
        <w:t xml:space="preserve">Please ensure that you review and update the assessment pipeline ruleset for each loan type separately </w:t>
      </w:r>
      <w:r>
        <w:rPr>
          <w:lang w:eastAsia="en-AU"/>
          <w14:ligatures w14:val="none"/>
        </w:rPr>
        <w:t>e.g.,</w:t>
      </w:r>
      <w:r w:rsidRPr="00B66BAB">
        <w:rPr>
          <w:lang w:eastAsia="en-AU"/>
          <w14:ligatures w14:val="none"/>
        </w:rPr>
        <w:t xml:space="preserve"> adding or removing the necessary rulesets</w:t>
      </w:r>
      <w:r>
        <w:rPr>
          <w:lang w:eastAsia="en-AU"/>
          <w14:ligatures w14:val="none"/>
        </w:rPr>
        <w:t xml:space="preserve"> and updating buffers (if applicable) </w:t>
      </w:r>
    </w:p>
    <w:p w14:paraId="5B49CDAE" w14:textId="77777777" w:rsidR="00B66BAB" w:rsidRDefault="00B66BAB" w:rsidP="00856821">
      <w:pPr>
        <w:rPr>
          <w:lang w:eastAsia="en-AU"/>
          <w14:ligatures w14:val="none"/>
        </w:rPr>
      </w:pPr>
    </w:p>
    <w:p w14:paraId="625A07C7" w14:textId="77777777" w:rsidR="000C0BC8" w:rsidRDefault="000C0BC8" w:rsidP="00856821">
      <w:pPr>
        <w:rPr>
          <w:lang w:eastAsia="en-AU"/>
          <w14:ligatures w14:val="none"/>
        </w:rPr>
      </w:pPr>
    </w:p>
    <w:p w14:paraId="3A0B8CF8" w14:textId="58DC39DB" w:rsidR="000C0BC8" w:rsidRDefault="00B66BAB" w:rsidP="00856821">
      <w:pPr>
        <w:rPr>
          <w:lang w:eastAsia="en-AU"/>
          <w14:ligatures w14:val="none"/>
        </w:rPr>
      </w:pPr>
      <w:r>
        <w:rPr>
          <w:noProof/>
          <w:lang w:eastAsia="en-AU"/>
          <w14:ligatures w14:val="none"/>
        </w:rPr>
        <w:drawing>
          <wp:inline distT="0" distB="0" distL="0" distR="0" wp14:anchorId="7DF465EF" wp14:editId="3C08C4B0">
            <wp:extent cx="4196142" cy="1167197"/>
            <wp:effectExtent l="0" t="0" r="0" b="0"/>
            <wp:docPr id="7168704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7517" cy="1170361"/>
                    </a:xfrm>
                    <a:prstGeom prst="rect">
                      <a:avLst/>
                    </a:prstGeom>
                    <a:noFill/>
                    <a:ln>
                      <a:noFill/>
                    </a:ln>
                  </pic:spPr>
                </pic:pic>
              </a:graphicData>
            </a:graphic>
          </wp:inline>
        </w:drawing>
      </w:r>
    </w:p>
    <w:p w14:paraId="2FAA2891" w14:textId="77777777" w:rsidR="00856821" w:rsidRDefault="00856821" w:rsidP="00856821">
      <w:pPr>
        <w:rPr>
          <w:lang w:eastAsia="en-AU"/>
          <w14:ligatures w14:val="none"/>
        </w:rPr>
      </w:pPr>
    </w:p>
    <w:p w14:paraId="4B073242" w14:textId="77777777" w:rsidR="00856821" w:rsidRDefault="00856821" w:rsidP="00856821">
      <w:pPr>
        <w:rPr>
          <w:lang w:eastAsia="en-AU"/>
          <w14:ligatures w14:val="none"/>
        </w:rPr>
      </w:pPr>
    </w:p>
    <w:p w14:paraId="6E1FE4E4" w14:textId="783C882D" w:rsidR="00856821" w:rsidRDefault="00856821" w:rsidP="00856821">
      <w:pPr>
        <w:rPr>
          <w:lang w:eastAsia="en-AU"/>
          <w14:ligatures w14:val="none"/>
        </w:rPr>
      </w:pPr>
      <w:r>
        <w:rPr>
          <w:b/>
          <w:bCs/>
          <w:lang w:eastAsia="en-AU"/>
          <w14:ligatures w14:val="none"/>
        </w:rPr>
        <w:t>Assets and Liabilities</w:t>
      </w:r>
      <w:r>
        <w:rPr>
          <w:lang w:eastAsia="en-AU"/>
          <w14:ligatures w14:val="none"/>
        </w:rPr>
        <w:t xml:space="preserve"> – Allows customers to select if a loan is being refinanced which will zero out the value to avoid double ups.</w:t>
      </w:r>
    </w:p>
    <w:p w14:paraId="09CD8760" w14:textId="77777777" w:rsidR="00BB316F" w:rsidRDefault="00BB316F" w:rsidP="00856821">
      <w:pPr>
        <w:rPr>
          <w:lang w:eastAsia="en-AU"/>
          <w14:ligatures w14:val="none"/>
        </w:rPr>
      </w:pPr>
    </w:p>
    <w:p w14:paraId="0DCCFED4" w14:textId="0C58B37B" w:rsidR="00EC6E0B" w:rsidRPr="00EC6E0B" w:rsidRDefault="00EC6E0B" w:rsidP="00856821">
      <w:pPr>
        <w:rPr>
          <w:u w:val="single"/>
          <w:lang w:eastAsia="en-AU"/>
          <w14:ligatures w14:val="none"/>
        </w:rPr>
      </w:pPr>
      <w:r w:rsidRPr="00EC6E0B">
        <w:rPr>
          <w:u w:val="single"/>
          <w:lang w:eastAsia="en-AU"/>
          <w14:ligatures w14:val="none"/>
        </w:rPr>
        <w:t>Liabilities</w:t>
      </w:r>
    </w:p>
    <w:p w14:paraId="4FB855E0" w14:textId="77777777" w:rsidR="00EC6E0B" w:rsidRDefault="00EC6E0B" w:rsidP="00856821">
      <w:pPr>
        <w:rPr>
          <w:lang w:eastAsia="en-AU"/>
          <w14:ligatures w14:val="none"/>
        </w:rPr>
      </w:pPr>
    </w:p>
    <w:p w14:paraId="3AFB0258" w14:textId="05F8BBD7" w:rsidR="00BB316F" w:rsidRDefault="00BB316F" w:rsidP="00856821">
      <w:pPr>
        <w:rPr>
          <w:lang w:eastAsia="en-AU"/>
          <w14:ligatures w14:val="none"/>
        </w:rPr>
      </w:pPr>
      <w:r>
        <w:rPr>
          <w:lang w:eastAsia="en-AU"/>
          <w14:ligatures w14:val="none"/>
        </w:rPr>
        <w:t>When an existing loan is being refinanced, at times the bank statement retrieve process will display the same loan within the liabilities tab under the application layer causing a double up of liabilities.</w:t>
      </w:r>
    </w:p>
    <w:p w14:paraId="7F2E7B16" w14:textId="77777777" w:rsidR="00BB316F" w:rsidRDefault="00BB316F" w:rsidP="00856821">
      <w:pPr>
        <w:rPr>
          <w:lang w:eastAsia="en-AU"/>
          <w14:ligatures w14:val="none"/>
        </w:rPr>
      </w:pPr>
    </w:p>
    <w:p w14:paraId="4D647599" w14:textId="71C6E391" w:rsidR="00BB316F" w:rsidRDefault="00BB316F" w:rsidP="00856821">
      <w:pPr>
        <w:rPr>
          <w:lang w:eastAsia="en-AU"/>
          <w14:ligatures w14:val="none"/>
        </w:rPr>
      </w:pPr>
      <w:r>
        <w:rPr>
          <w:lang w:eastAsia="en-AU"/>
          <w14:ligatures w14:val="none"/>
        </w:rPr>
        <w:t xml:space="preserve">To </w:t>
      </w:r>
      <w:r w:rsidR="006228E2">
        <w:rPr>
          <w:lang w:eastAsia="en-AU"/>
          <w14:ligatures w14:val="none"/>
        </w:rPr>
        <w:t>avoid this,</w:t>
      </w:r>
      <w:r>
        <w:rPr>
          <w:lang w:eastAsia="en-AU"/>
          <w14:ligatures w14:val="none"/>
        </w:rPr>
        <w:t xml:space="preserve"> we have added a question within the customer application form and staff application</w:t>
      </w:r>
      <w:r w:rsidR="006228E2">
        <w:rPr>
          <w:lang w:eastAsia="en-AU"/>
          <w14:ligatures w14:val="none"/>
        </w:rPr>
        <w:t>/liability tab</w:t>
      </w:r>
      <w:r>
        <w:rPr>
          <w:lang w:eastAsia="en-AU"/>
          <w14:ligatures w14:val="none"/>
        </w:rPr>
        <w:t xml:space="preserve"> to select “Yes”</w:t>
      </w:r>
      <w:r w:rsidR="006228E2">
        <w:rPr>
          <w:lang w:eastAsia="en-AU"/>
          <w14:ligatures w14:val="none"/>
        </w:rPr>
        <w:t xml:space="preserve"> or “No” to zero out the value.</w:t>
      </w:r>
    </w:p>
    <w:p w14:paraId="6A2192FB" w14:textId="77777777" w:rsidR="006228E2" w:rsidRDefault="006228E2" w:rsidP="00856821">
      <w:pPr>
        <w:rPr>
          <w:lang w:eastAsia="en-AU"/>
          <w14:ligatures w14:val="none"/>
        </w:rPr>
      </w:pPr>
    </w:p>
    <w:p w14:paraId="41F70978" w14:textId="0173ABE0" w:rsidR="006228E2" w:rsidRDefault="006228E2" w:rsidP="00856821">
      <w:pPr>
        <w:rPr>
          <w:lang w:eastAsia="en-AU"/>
          <w14:ligatures w14:val="none"/>
        </w:rPr>
      </w:pPr>
      <w:r w:rsidRPr="006228E2">
        <w:rPr>
          <w:noProof/>
          <w:lang w:eastAsia="en-AU"/>
          <w14:ligatures w14:val="none"/>
        </w:rPr>
        <w:drawing>
          <wp:inline distT="0" distB="0" distL="0" distR="0" wp14:anchorId="4D9571DD" wp14:editId="2D28FE10">
            <wp:extent cx="2047583" cy="415733"/>
            <wp:effectExtent l="0" t="0" r="0" b="3810"/>
            <wp:docPr id="164804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47217" name=""/>
                    <pic:cNvPicPr/>
                  </pic:nvPicPr>
                  <pic:blipFill>
                    <a:blip r:embed="rId9"/>
                    <a:stretch>
                      <a:fillRect/>
                    </a:stretch>
                  </pic:blipFill>
                  <pic:spPr>
                    <a:xfrm>
                      <a:off x="0" y="0"/>
                      <a:ext cx="2074829" cy="421265"/>
                    </a:xfrm>
                    <a:prstGeom prst="rect">
                      <a:avLst/>
                    </a:prstGeom>
                  </pic:spPr>
                </pic:pic>
              </a:graphicData>
            </a:graphic>
          </wp:inline>
        </w:drawing>
      </w:r>
    </w:p>
    <w:p w14:paraId="59008F89" w14:textId="77777777" w:rsidR="00BB316F" w:rsidRDefault="00BB316F" w:rsidP="00856821">
      <w:pPr>
        <w:rPr>
          <w:lang w:eastAsia="en-AU"/>
          <w14:ligatures w14:val="none"/>
        </w:rPr>
      </w:pPr>
    </w:p>
    <w:p w14:paraId="6E824865" w14:textId="6DC35640" w:rsidR="00EC6E0B" w:rsidRDefault="006228E2" w:rsidP="00856821">
      <w:pPr>
        <w:rPr>
          <w:lang w:eastAsia="en-AU"/>
          <w14:ligatures w14:val="none"/>
        </w:rPr>
      </w:pPr>
      <w:r>
        <w:rPr>
          <w:lang w:eastAsia="en-AU"/>
          <w14:ligatures w14:val="none"/>
        </w:rPr>
        <w:t>This option is also included within all existing liabiliti</w:t>
      </w:r>
      <w:r w:rsidR="00EC6E0B">
        <w:rPr>
          <w:lang w:eastAsia="en-AU"/>
          <w14:ligatures w14:val="none"/>
        </w:rPr>
        <w:t>es, which allows the customer to use if they are consolidating debit within the new loan.</w:t>
      </w:r>
    </w:p>
    <w:p w14:paraId="5C546C68" w14:textId="77777777" w:rsidR="00EC6E0B" w:rsidRDefault="00EC6E0B" w:rsidP="00856821">
      <w:pPr>
        <w:rPr>
          <w:lang w:eastAsia="en-AU"/>
          <w14:ligatures w14:val="none"/>
        </w:rPr>
      </w:pPr>
    </w:p>
    <w:p w14:paraId="43C39C75" w14:textId="2B3A169D" w:rsidR="00EC6E0B" w:rsidRPr="00EC6E0B" w:rsidRDefault="00EC6E0B" w:rsidP="00856821">
      <w:pPr>
        <w:rPr>
          <w:u w:val="single"/>
          <w:lang w:eastAsia="en-AU"/>
          <w14:ligatures w14:val="none"/>
        </w:rPr>
      </w:pPr>
      <w:r w:rsidRPr="00EC6E0B">
        <w:rPr>
          <w:u w:val="single"/>
          <w:lang w:eastAsia="en-AU"/>
          <w14:ligatures w14:val="none"/>
        </w:rPr>
        <w:t>Assets</w:t>
      </w:r>
    </w:p>
    <w:p w14:paraId="6F471526" w14:textId="77777777" w:rsidR="00EC6E0B" w:rsidRPr="00EC6E0B" w:rsidRDefault="00EC6E0B" w:rsidP="00856821">
      <w:pPr>
        <w:rPr>
          <w:b/>
          <w:bCs/>
          <w:lang w:eastAsia="en-AU"/>
          <w14:ligatures w14:val="none"/>
        </w:rPr>
      </w:pPr>
    </w:p>
    <w:p w14:paraId="7B0109DC" w14:textId="4E8880E6" w:rsidR="00EC6E0B" w:rsidRDefault="00EC6E0B" w:rsidP="00856821">
      <w:pPr>
        <w:rPr>
          <w:lang w:eastAsia="en-AU"/>
          <w14:ligatures w14:val="none"/>
        </w:rPr>
      </w:pPr>
      <w:r>
        <w:rPr>
          <w:lang w:eastAsia="en-AU"/>
          <w14:ligatures w14:val="none"/>
        </w:rPr>
        <w:t xml:space="preserve">All existing retrieved bank statement deposit account values are included in summary under “Combined Deposit” for the current position and future position will display the Combined Deposit minus the deposit paid for purchases (if appliable)  </w:t>
      </w:r>
    </w:p>
    <w:p w14:paraId="66EFA18F" w14:textId="77777777" w:rsidR="00EC37DB" w:rsidRDefault="00EC37DB"/>
    <w:sectPr w:rsidR="00EC3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15E12"/>
    <w:multiLevelType w:val="hybridMultilevel"/>
    <w:tmpl w:val="68DA0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7E7201"/>
    <w:multiLevelType w:val="hybridMultilevel"/>
    <w:tmpl w:val="DD665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1056158">
    <w:abstractNumId w:val="1"/>
  </w:num>
  <w:num w:numId="2" w16cid:durableId="22749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21"/>
    <w:rsid w:val="00012B44"/>
    <w:rsid w:val="000C0BC8"/>
    <w:rsid w:val="002172BB"/>
    <w:rsid w:val="00276D2D"/>
    <w:rsid w:val="00393674"/>
    <w:rsid w:val="003D3A1D"/>
    <w:rsid w:val="003F0C96"/>
    <w:rsid w:val="005678FC"/>
    <w:rsid w:val="00581DE5"/>
    <w:rsid w:val="006228E2"/>
    <w:rsid w:val="006F0049"/>
    <w:rsid w:val="00856821"/>
    <w:rsid w:val="009142E8"/>
    <w:rsid w:val="00A26701"/>
    <w:rsid w:val="00A6545D"/>
    <w:rsid w:val="00B66BAB"/>
    <w:rsid w:val="00BB316F"/>
    <w:rsid w:val="00D83242"/>
    <w:rsid w:val="00E51C79"/>
    <w:rsid w:val="00E66052"/>
    <w:rsid w:val="00EC37DB"/>
    <w:rsid w:val="00EC6E0B"/>
    <w:rsid w:val="00F16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3B2A"/>
  <w15:chartTrackingRefBased/>
  <w15:docId w15:val="{1225C256-FA2A-44B7-8180-52E3D0CC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2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DD6CDA32ABB4EA40773E1F6832C29" ma:contentTypeVersion="16" ma:contentTypeDescription="Create a new document." ma:contentTypeScope="" ma:versionID="96cedffaf0c77177d44f9d32c1013f99">
  <xsd:schema xmlns:xsd="http://www.w3.org/2001/XMLSchema" xmlns:xs="http://www.w3.org/2001/XMLSchema" xmlns:p="http://schemas.microsoft.com/office/2006/metadata/properties" xmlns:ns2="4d72568e-39d7-4dc4-90ea-facce9e5ac42" xmlns:ns3="70f92637-a942-4df8-81dd-91512f4fb18e" targetNamespace="http://schemas.microsoft.com/office/2006/metadata/properties" ma:root="true" ma:fieldsID="ca24716c3e485cb2b2b44c403893b27b" ns2:_="" ns3:_="">
    <xsd:import namespace="4d72568e-39d7-4dc4-90ea-facce9e5ac42"/>
    <xsd:import namespace="70f92637-a942-4df8-81dd-91512f4fb1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2568e-39d7-4dc4-90ea-facce9e5a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572258-5d1a-4810-b3ee-db135562826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92637-a942-4df8-81dd-91512f4fb1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367c1b-8c9d-4431-82dc-115dde237ae8}" ma:internalName="TaxCatchAll" ma:showField="CatchAllData" ma:web="70f92637-a942-4df8-81dd-91512f4fb1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72568e-39d7-4dc4-90ea-facce9e5ac42">
      <Terms xmlns="http://schemas.microsoft.com/office/infopath/2007/PartnerControls"/>
    </lcf76f155ced4ddcb4097134ff3c332f>
    <TaxCatchAll xmlns="70f92637-a942-4df8-81dd-91512f4fb18e" xsi:nil="true"/>
  </documentManagement>
</p:properties>
</file>

<file path=customXml/itemProps1.xml><?xml version="1.0" encoding="utf-8"?>
<ds:datastoreItem xmlns:ds="http://schemas.openxmlformats.org/officeDocument/2006/customXml" ds:itemID="{B65BC4EF-6300-48A4-9CD8-7ED9E6731BE9}"/>
</file>

<file path=customXml/itemProps2.xml><?xml version="1.0" encoding="utf-8"?>
<ds:datastoreItem xmlns:ds="http://schemas.openxmlformats.org/officeDocument/2006/customXml" ds:itemID="{9752DEB5-F54F-4008-8EBB-21CAD5739CC9}"/>
</file>

<file path=customXml/itemProps3.xml><?xml version="1.0" encoding="utf-8"?>
<ds:datastoreItem xmlns:ds="http://schemas.openxmlformats.org/officeDocument/2006/customXml" ds:itemID="{382EE202-4570-4AD6-8949-BD3D25BA6FE7}"/>
</file>

<file path=docProps/app.xml><?xml version="1.0" encoding="utf-8"?>
<Properties xmlns="http://schemas.openxmlformats.org/officeDocument/2006/extended-properties" xmlns:vt="http://schemas.openxmlformats.org/officeDocument/2006/docPropsVTypes">
  <Template>Normal.dotm</Template>
  <TotalTime>1</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Nabi</dc:creator>
  <cp:keywords/>
  <dc:description/>
  <cp:lastModifiedBy>Ahmed Nabi</cp:lastModifiedBy>
  <cp:revision>2</cp:revision>
  <dcterms:created xsi:type="dcterms:W3CDTF">2023-04-18T06:27:00Z</dcterms:created>
  <dcterms:modified xsi:type="dcterms:W3CDTF">2023-04-18T06:27:00Z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0x01010017FDD6CDA32ABB4EA40773E1F6832C29</vt:lpwstr>
  </property>
</Properties>
</file>