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28901" w14:textId="77777777" w:rsidR="00F72D2E" w:rsidRPr="00491898" w:rsidRDefault="0057595F" w:rsidP="0057595F">
      <w:pPr>
        <w:pStyle w:val="NoSpacing"/>
        <w:rPr>
          <w:b/>
          <w:bCs/>
        </w:rPr>
      </w:pPr>
      <w:r w:rsidRPr="00491898">
        <w:rPr>
          <w:b/>
          <w:bCs/>
        </w:rPr>
        <w:t>Tax File number Field including delete option and Report</w:t>
      </w:r>
    </w:p>
    <w:p w14:paraId="3B3F38A8" w14:textId="77777777" w:rsidR="00F72D2E" w:rsidRDefault="00F72D2E" w:rsidP="0057595F">
      <w:pPr>
        <w:pStyle w:val="NoSpacing"/>
      </w:pPr>
    </w:p>
    <w:p w14:paraId="7502249A" w14:textId="77777777" w:rsidR="00491898" w:rsidRDefault="00491898" w:rsidP="00491898">
      <w:pPr>
        <w:pStyle w:val="NoSpacing"/>
      </w:pPr>
      <w:r>
        <w:t>When the customer enters their tax file number in the field provided in the customer application form, it will appear in the applicant tab of the application layer within the NIMO's staff portal. This will provide you with an option to delete the contents of the tax file number field after the value has been noted.</w:t>
      </w:r>
    </w:p>
    <w:p w14:paraId="6E432419" w14:textId="77777777" w:rsidR="00491898" w:rsidRDefault="00491898" w:rsidP="00491898">
      <w:pPr>
        <w:pStyle w:val="NoSpacing"/>
      </w:pPr>
    </w:p>
    <w:p w14:paraId="20CCD28A" w14:textId="77777777" w:rsidR="00491898" w:rsidRDefault="00491898" w:rsidP="00491898">
      <w:pPr>
        <w:pStyle w:val="NoSpacing"/>
      </w:pPr>
      <w:r>
        <w:t>In the Reporting Layer, a report has been created called "Applications with Tax File Number (TFN)".</w:t>
      </w:r>
    </w:p>
    <w:p w14:paraId="6CB5AA8F" w14:textId="77777777" w:rsidR="00491898" w:rsidRDefault="00491898" w:rsidP="00491898">
      <w:pPr>
        <w:pStyle w:val="NoSpacing"/>
      </w:pPr>
    </w:p>
    <w:p w14:paraId="105D1328" w14:textId="77777777" w:rsidR="00491898" w:rsidRDefault="00491898" w:rsidP="00491898">
      <w:pPr>
        <w:pStyle w:val="NoSpacing"/>
      </w:pPr>
      <w:r>
        <w:t>This report scans deals from the last 90 days and displays the number of files still showing a value in the tax file number field.</w:t>
      </w:r>
    </w:p>
    <w:p w14:paraId="5DB4ABE3" w14:textId="77777777" w:rsidR="00491898" w:rsidRDefault="00491898" w:rsidP="00491898">
      <w:pPr>
        <w:pStyle w:val="NoSpacing"/>
      </w:pPr>
    </w:p>
    <w:p w14:paraId="396D7B62" w14:textId="773312CE" w:rsidR="00CA18E0" w:rsidRDefault="00491898" w:rsidP="00491898">
      <w:pPr>
        <w:pStyle w:val="NoSpacing"/>
      </w:pPr>
      <w:r>
        <w:t>By clicking on 'view', it will provide a list of the customer application links to enter and delete the Tax File Number value.</w:t>
      </w:r>
    </w:p>
    <w:p w14:paraId="11B5D450" w14:textId="77777777" w:rsidR="006E7118" w:rsidRDefault="006E7118" w:rsidP="00491898">
      <w:pPr>
        <w:pStyle w:val="NoSpacing"/>
      </w:pPr>
    </w:p>
    <w:p w14:paraId="6FBD1594" w14:textId="3022B484" w:rsidR="006E7118" w:rsidRDefault="006E7118" w:rsidP="00491898">
      <w:pPr>
        <w:pStyle w:val="NoSpacing"/>
      </w:pPr>
      <w:r>
        <w:t>Step 1 – Make TFN question active in the customer details modul</w:t>
      </w:r>
      <w:r w:rsidR="00E94630">
        <w:t>e.</w:t>
      </w:r>
    </w:p>
    <w:p w14:paraId="7D177FBB" w14:textId="77777777" w:rsidR="006E7118" w:rsidRDefault="006E7118" w:rsidP="00491898">
      <w:pPr>
        <w:pStyle w:val="NoSpacing"/>
      </w:pPr>
    </w:p>
    <w:p w14:paraId="62E1C090" w14:textId="295AA6D2" w:rsidR="006E7118" w:rsidRDefault="006E7118" w:rsidP="00491898">
      <w:pPr>
        <w:pStyle w:val="NoSpacing"/>
      </w:pPr>
      <w:r>
        <w:rPr>
          <w:noProof/>
        </w:rPr>
        <w:drawing>
          <wp:inline distT="0" distB="0" distL="0" distR="0" wp14:anchorId="414CD565" wp14:editId="33C75EB1">
            <wp:extent cx="3185326" cy="2481912"/>
            <wp:effectExtent l="19050" t="19050" r="15240" b="13970"/>
            <wp:docPr id="871444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1154" cy="2502037"/>
                    </a:xfrm>
                    <a:prstGeom prst="rect">
                      <a:avLst/>
                    </a:prstGeom>
                    <a:noFill/>
                    <a:ln>
                      <a:solidFill>
                        <a:schemeClr val="tx1"/>
                      </a:solidFill>
                    </a:ln>
                  </pic:spPr>
                </pic:pic>
              </a:graphicData>
            </a:graphic>
          </wp:inline>
        </w:drawing>
      </w:r>
    </w:p>
    <w:p w14:paraId="7CBDB103" w14:textId="77777777" w:rsidR="00F72D2E" w:rsidRDefault="00F72D2E" w:rsidP="0057595F">
      <w:pPr>
        <w:pStyle w:val="NoSpacing"/>
      </w:pPr>
    </w:p>
    <w:p w14:paraId="4F93EED3" w14:textId="77777777" w:rsidR="00A84218" w:rsidRDefault="00F72D2E" w:rsidP="0057595F">
      <w:pPr>
        <w:pStyle w:val="NoSpacing"/>
      </w:pPr>
      <w:r>
        <w:rPr>
          <w:noProof/>
        </w:rPr>
        <w:drawing>
          <wp:inline distT="0" distB="0" distL="0" distR="0" wp14:anchorId="25871B26" wp14:editId="47D440C2">
            <wp:extent cx="3487420" cy="348278"/>
            <wp:effectExtent l="19050" t="19050" r="17780" b="13970"/>
            <wp:docPr id="1130076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2071" cy="354735"/>
                    </a:xfrm>
                    <a:prstGeom prst="rect">
                      <a:avLst/>
                    </a:prstGeom>
                    <a:noFill/>
                    <a:ln>
                      <a:solidFill>
                        <a:schemeClr val="tx1"/>
                      </a:solidFill>
                    </a:ln>
                  </pic:spPr>
                </pic:pic>
              </a:graphicData>
            </a:graphic>
          </wp:inline>
        </w:drawing>
      </w:r>
    </w:p>
    <w:p w14:paraId="7F4B033D" w14:textId="77777777" w:rsidR="0002744A" w:rsidRDefault="0002744A" w:rsidP="0057595F">
      <w:pPr>
        <w:pStyle w:val="NoSpacing"/>
      </w:pPr>
    </w:p>
    <w:p w14:paraId="09425F20" w14:textId="77777777" w:rsidR="0002744A" w:rsidRDefault="00A84218" w:rsidP="0057595F">
      <w:pPr>
        <w:pStyle w:val="NoSpacing"/>
      </w:pPr>
      <w:r>
        <w:rPr>
          <w:noProof/>
        </w:rPr>
        <w:drawing>
          <wp:inline distT="0" distB="0" distL="0" distR="0" wp14:anchorId="03465808" wp14:editId="7A025DC5">
            <wp:extent cx="3487475" cy="1287219"/>
            <wp:effectExtent l="19050" t="19050" r="17780" b="27305"/>
            <wp:docPr id="8993050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06539" cy="1294255"/>
                    </a:xfrm>
                    <a:prstGeom prst="rect">
                      <a:avLst/>
                    </a:prstGeom>
                    <a:noFill/>
                    <a:ln>
                      <a:solidFill>
                        <a:schemeClr val="tx1"/>
                      </a:solidFill>
                    </a:ln>
                  </pic:spPr>
                </pic:pic>
              </a:graphicData>
            </a:graphic>
          </wp:inline>
        </w:drawing>
      </w:r>
    </w:p>
    <w:p w14:paraId="2E745D68" w14:textId="77777777" w:rsidR="0002744A" w:rsidRDefault="0002744A" w:rsidP="0057595F">
      <w:pPr>
        <w:pStyle w:val="NoSpacing"/>
      </w:pPr>
    </w:p>
    <w:p w14:paraId="0ACA37B8" w14:textId="33E5F6AD" w:rsidR="00D33EB7" w:rsidRPr="000111C8" w:rsidRDefault="0002744A" w:rsidP="002D788A">
      <w:pPr>
        <w:pStyle w:val="NoSpacing"/>
      </w:pPr>
      <w:r w:rsidRPr="0002744A">
        <w:rPr>
          <w:noProof/>
        </w:rPr>
        <w:drawing>
          <wp:inline distT="0" distB="0" distL="0" distR="0" wp14:anchorId="17C481F9" wp14:editId="2ED342D1">
            <wp:extent cx="4154254" cy="717076"/>
            <wp:effectExtent l="19050" t="19050" r="17780" b="26035"/>
            <wp:docPr id="1195080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080721" name=""/>
                    <pic:cNvPicPr/>
                  </pic:nvPicPr>
                  <pic:blipFill>
                    <a:blip r:embed="rId11"/>
                    <a:stretch>
                      <a:fillRect/>
                    </a:stretch>
                  </pic:blipFill>
                  <pic:spPr>
                    <a:xfrm>
                      <a:off x="0" y="0"/>
                      <a:ext cx="4184241" cy="722252"/>
                    </a:xfrm>
                    <a:prstGeom prst="rect">
                      <a:avLst/>
                    </a:prstGeom>
                    <a:ln>
                      <a:solidFill>
                        <a:schemeClr val="tx1"/>
                      </a:solidFill>
                    </a:ln>
                  </pic:spPr>
                </pic:pic>
              </a:graphicData>
            </a:graphic>
          </wp:inline>
        </w:drawing>
      </w:r>
    </w:p>
    <w:p w14:paraId="4216BA96" w14:textId="77777777" w:rsidR="00D33EB7" w:rsidRDefault="00D33EB7" w:rsidP="002D788A">
      <w:pPr>
        <w:pStyle w:val="NoSpacing"/>
        <w:rPr>
          <w:b/>
          <w:bCs/>
        </w:rPr>
      </w:pPr>
    </w:p>
    <w:p w14:paraId="62E9C655" w14:textId="0AC852A2" w:rsidR="006C6CF8" w:rsidRPr="00D33EB7" w:rsidRDefault="00D33EB7" w:rsidP="002D788A">
      <w:pPr>
        <w:pStyle w:val="NoSpacing"/>
        <w:rPr>
          <w:b/>
          <w:bCs/>
        </w:rPr>
      </w:pPr>
      <w:r w:rsidRPr="00D33EB7">
        <w:rPr>
          <w:b/>
          <w:bCs/>
        </w:rPr>
        <w:lastRenderedPageBreak/>
        <w:t xml:space="preserve">Sales Pipeline Timeframe. </w:t>
      </w:r>
    </w:p>
    <w:p w14:paraId="32E35385" w14:textId="77777777" w:rsidR="00D33EB7" w:rsidRDefault="00D33EB7" w:rsidP="002D788A">
      <w:pPr>
        <w:pStyle w:val="NoSpacing"/>
      </w:pPr>
    </w:p>
    <w:p w14:paraId="1D00776E" w14:textId="713D05FF" w:rsidR="0073306D" w:rsidRDefault="002C222F" w:rsidP="002D788A">
      <w:pPr>
        <w:pStyle w:val="NoSpacing"/>
      </w:pPr>
      <w:r w:rsidRPr="002C222F">
        <w:t>A new report provides the average timeframe in days between different stages of all applications over the last 90 days. The reporting will commence from the production deployment</w:t>
      </w:r>
      <w:r>
        <w:t xml:space="preserve"> date</w:t>
      </w:r>
      <w:r w:rsidRPr="002C222F">
        <w:t xml:space="preserve"> moving forward.</w:t>
      </w:r>
    </w:p>
    <w:p w14:paraId="27C0D444" w14:textId="77777777" w:rsidR="002C222F" w:rsidRDefault="002C222F" w:rsidP="002D788A">
      <w:pPr>
        <w:pStyle w:val="NoSpacing"/>
      </w:pPr>
    </w:p>
    <w:p w14:paraId="348A6714" w14:textId="642DD5DD" w:rsidR="0073306D" w:rsidRDefault="0073306D" w:rsidP="002D788A">
      <w:pPr>
        <w:pStyle w:val="NoSpacing"/>
      </w:pPr>
      <w:r>
        <w:t>The report provides a view each category type.</w:t>
      </w:r>
    </w:p>
    <w:p w14:paraId="38674010" w14:textId="77777777" w:rsidR="0073306D" w:rsidRDefault="0073306D" w:rsidP="002D788A">
      <w:pPr>
        <w:pStyle w:val="NoSpacing"/>
      </w:pPr>
    </w:p>
    <w:p w14:paraId="529676A3" w14:textId="45996D43" w:rsidR="00786366" w:rsidRDefault="00786366" w:rsidP="00786366">
      <w:pPr>
        <w:pStyle w:val="NoSpacing"/>
        <w:numPr>
          <w:ilvl w:val="0"/>
          <w:numId w:val="7"/>
        </w:numPr>
      </w:pPr>
      <w:r>
        <w:t>Home Loan</w:t>
      </w:r>
    </w:p>
    <w:p w14:paraId="13F5D8DD" w14:textId="5F1BEFC3" w:rsidR="00786366" w:rsidRDefault="00786366" w:rsidP="00786366">
      <w:pPr>
        <w:pStyle w:val="NoSpacing"/>
        <w:numPr>
          <w:ilvl w:val="0"/>
          <w:numId w:val="7"/>
        </w:numPr>
      </w:pPr>
      <w:r>
        <w:t>Personal Loan</w:t>
      </w:r>
    </w:p>
    <w:p w14:paraId="571B0342" w14:textId="7B1B382A" w:rsidR="00786366" w:rsidRDefault="00786366" w:rsidP="00786366">
      <w:pPr>
        <w:pStyle w:val="NoSpacing"/>
        <w:numPr>
          <w:ilvl w:val="0"/>
          <w:numId w:val="7"/>
        </w:numPr>
      </w:pPr>
      <w:r>
        <w:t>Vehicle Loan</w:t>
      </w:r>
    </w:p>
    <w:p w14:paraId="548433DC" w14:textId="33EB2236" w:rsidR="00786366" w:rsidRDefault="00786366" w:rsidP="00786366">
      <w:pPr>
        <w:pStyle w:val="NoSpacing"/>
        <w:numPr>
          <w:ilvl w:val="0"/>
          <w:numId w:val="7"/>
        </w:numPr>
      </w:pPr>
      <w:r>
        <w:t>Business Lending</w:t>
      </w:r>
    </w:p>
    <w:p w14:paraId="44DED434" w14:textId="09BF9A73" w:rsidR="00786366" w:rsidRDefault="00786366" w:rsidP="00786366">
      <w:pPr>
        <w:pStyle w:val="NoSpacing"/>
        <w:numPr>
          <w:ilvl w:val="0"/>
          <w:numId w:val="7"/>
        </w:numPr>
      </w:pPr>
      <w:r>
        <w:t>Personal Deposit</w:t>
      </w:r>
    </w:p>
    <w:p w14:paraId="0A9995C2" w14:textId="48BAF8DA" w:rsidR="00D33EB7" w:rsidRDefault="00D33EB7" w:rsidP="002D788A">
      <w:pPr>
        <w:pStyle w:val="NoSpacing"/>
      </w:pPr>
      <w:r>
        <w:t xml:space="preserve"> </w:t>
      </w:r>
    </w:p>
    <w:p w14:paraId="2FB5E069" w14:textId="2362A35E" w:rsidR="00663DBE" w:rsidRDefault="00F410B3" w:rsidP="002D788A">
      <w:pPr>
        <w:pStyle w:val="NoSpacing"/>
      </w:pPr>
      <w:r>
        <w:rPr>
          <w:noProof/>
        </w:rPr>
        <w:drawing>
          <wp:inline distT="0" distB="0" distL="0" distR="0" wp14:anchorId="43714CE9" wp14:editId="70759136">
            <wp:extent cx="5725160" cy="2729865"/>
            <wp:effectExtent l="19050" t="19050" r="27940" b="13335"/>
            <wp:docPr id="2892506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5160" cy="2729865"/>
                    </a:xfrm>
                    <a:prstGeom prst="rect">
                      <a:avLst/>
                    </a:prstGeom>
                    <a:noFill/>
                    <a:ln>
                      <a:solidFill>
                        <a:schemeClr val="tx1"/>
                      </a:solidFill>
                    </a:ln>
                  </pic:spPr>
                </pic:pic>
              </a:graphicData>
            </a:graphic>
          </wp:inline>
        </w:drawing>
      </w:r>
    </w:p>
    <w:p w14:paraId="1953A577" w14:textId="77777777" w:rsidR="007F445B" w:rsidRDefault="007F445B" w:rsidP="002D788A">
      <w:pPr>
        <w:pStyle w:val="NoSpacing"/>
      </w:pPr>
    </w:p>
    <w:p w14:paraId="67FBC157" w14:textId="77777777" w:rsidR="009F7DC1" w:rsidRDefault="009F7DC1" w:rsidP="002D788A">
      <w:pPr>
        <w:pStyle w:val="NoSpacing"/>
      </w:pPr>
    </w:p>
    <w:p w14:paraId="461C2A47" w14:textId="11B303C6" w:rsidR="009F7DC1" w:rsidRDefault="0073306D" w:rsidP="002D788A">
      <w:pPr>
        <w:pStyle w:val="NoSpacing"/>
      </w:pPr>
      <w:r>
        <w:rPr>
          <w:noProof/>
        </w:rPr>
        <w:drawing>
          <wp:inline distT="0" distB="0" distL="0" distR="0" wp14:anchorId="0FF9AA0A" wp14:editId="1D8EC8F1">
            <wp:extent cx="5725160" cy="2012950"/>
            <wp:effectExtent l="19050" t="19050" r="27940" b="25400"/>
            <wp:docPr id="12475549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5160" cy="2012950"/>
                    </a:xfrm>
                    <a:prstGeom prst="rect">
                      <a:avLst/>
                    </a:prstGeom>
                    <a:noFill/>
                    <a:ln>
                      <a:solidFill>
                        <a:schemeClr val="tx1"/>
                      </a:solidFill>
                    </a:ln>
                  </pic:spPr>
                </pic:pic>
              </a:graphicData>
            </a:graphic>
          </wp:inline>
        </w:drawing>
      </w:r>
    </w:p>
    <w:p w14:paraId="0B4D7F59" w14:textId="77777777" w:rsidR="00663DBE" w:rsidRDefault="00663DBE" w:rsidP="002D788A">
      <w:pPr>
        <w:pStyle w:val="NoSpacing"/>
      </w:pPr>
    </w:p>
    <w:p w14:paraId="296D490B" w14:textId="77777777" w:rsidR="00663DBE" w:rsidRDefault="00663DBE" w:rsidP="002D788A">
      <w:pPr>
        <w:pStyle w:val="NoSpacing"/>
      </w:pPr>
    </w:p>
    <w:p w14:paraId="41FBA30E" w14:textId="77777777" w:rsidR="00663DBE" w:rsidRDefault="00663DBE" w:rsidP="002D788A">
      <w:pPr>
        <w:pStyle w:val="NoSpacing"/>
      </w:pPr>
    </w:p>
    <w:p w14:paraId="587A5188" w14:textId="77777777" w:rsidR="00663DBE" w:rsidRDefault="00663DBE" w:rsidP="002D788A">
      <w:pPr>
        <w:pStyle w:val="NoSpacing"/>
      </w:pPr>
    </w:p>
    <w:p w14:paraId="192BD149" w14:textId="77777777" w:rsidR="00663DBE" w:rsidRDefault="00663DBE" w:rsidP="002D788A">
      <w:pPr>
        <w:pStyle w:val="NoSpacing"/>
      </w:pPr>
    </w:p>
    <w:p w14:paraId="03FC724A" w14:textId="77777777" w:rsidR="00663DBE" w:rsidRDefault="00663DBE" w:rsidP="002D788A">
      <w:pPr>
        <w:pStyle w:val="NoSpacing"/>
      </w:pPr>
    </w:p>
    <w:p w14:paraId="49033612" w14:textId="77777777" w:rsidR="00D925B3" w:rsidRDefault="00D925B3" w:rsidP="002D788A">
      <w:pPr>
        <w:pStyle w:val="NoSpacing"/>
      </w:pPr>
    </w:p>
    <w:p w14:paraId="22715413" w14:textId="37E78C6E" w:rsidR="002D788A" w:rsidRPr="00786EE2" w:rsidRDefault="002D788A" w:rsidP="002D788A">
      <w:pPr>
        <w:pStyle w:val="NoSpacing"/>
        <w:rPr>
          <w:b/>
          <w:bCs/>
        </w:rPr>
      </w:pPr>
      <w:r w:rsidRPr="002D788A">
        <w:rPr>
          <w:b/>
          <w:bCs/>
        </w:rPr>
        <w:lastRenderedPageBreak/>
        <w:t>Withdrawal Button option</w:t>
      </w:r>
    </w:p>
    <w:p w14:paraId="3ED0FC93" w14:textId="3D00BCFD" w:rsidR="002F1D22" w:rsidRDefault="002F1D22" w:rsidP="002D788A">
      <w:pPr>
        <w:pStyle w:val="NoSpacing"/>
      </w:pPr>
      <w:r>
        <w:br/>
      </w:r>
      <w:r w:rsidR="002D0B7F" w:rsidRPr="002D0B7F">
        <w:t>The withdrawal button is used when applicants decide not to proceed with the deal. This option is available at all stages of the application process.</w:t>
      </w:r>
    </w:p>
    <w:p w14:paraId="63B6FF97" w14:textId="77777777" w:rsidR="00663DBE" w:rsidRDefault="00663DBE" w:rsidP="002D788A">
      <w:pPr>
        <w:pStyle w:val="NoSpacing"/>
      </w:pPr>
    </w:p>
    <w:p w14:paraId="6134E296" w14:textId="37D15B61" w:rsidR="002D788A" w:rsidRDefault="00783C9B" w:rsidP="0057595F">
      <w:pPr>
        <w:pStyle w:val="NoSpacing"/>
      </w:pPr>
      <w:r w:rsidRPr="00783C9B">
        <w:t>When pressed, the application status is changed to 'withdrawn' and moved to the withdrawal tab section of the main application dashboard</w:t>
      </w:r>
      <w:r>
        <w:t>.</w:t>
      </w:r>
    </w:p>
    <w:p w14:paraId="1144D0E7" w14:textId="77777777" w:rsidR="00443099" w:rsidRDefault="00443099" w:rsidP="0057595F">
      <w:pPr>
        <w:pStyle w:val="NoSpacing"/>
      </w:pPr>
    </w:p>
    <w:p w14:paraId="14725143" w14:textId="2C5C316A" w:rsidR="00C438D5" w:rsidRDefault="0068494F" w:rsidP="0057595F">
      <w:pPr>
        <w:pStyle w:val="NoSpacing"/>
      </w:pPr>
      <w:r>
        <w:t>The</w:t>
      </w:r>
      <w:r w:rsidR="001A0C1F" w:rsidRPr="001A0C1F">
        <w:t xml:space="preserve"> withdrawal status </w:t>
      </w:r>
      <w:r>
        <w:t xml:space="preserve">will be sent </w:t>
      </w:r>
      <w:r w:rsidR="00304A31">
        <w:t>as a</w:t>
      </w:r>
      <w:r w:rsidR="001A0C1F" w:rsidRPr="001A0C1F">
        <w:t xml:space="preserve"> 'delete</w:t>
      </w:r>
      <w:r w:rsidR="00304A31">
        <w:t>d</w:t>
      </w:r>
      <w:r w:rsidR="001A0C1F" w:rsidRPr="001A0C1F">
        <w:t xml:space="preserve">' </w:t>
      </w:r>
      <w:r w:rsidR="00304A31">
        <w:t xml:space="preserve">in the interim </w:t>
      </w:r>
      <w:r w:rsidR="001A0C1F" w:rsidRPr="001A0C1F">
        <w:t>while we provide you with the specifications to update your CRM over the next four weeks.</w:t>
      </w:r>
    </w:p>
    <w:p w14:paraId="318A5445" w14:textId="77777777" w:rsidR="001A0C1F" w:rsidRDefault="001A0C1F" w:rsidP="0057595F">
      <w:pPr>
        <w:pStyle w:val="NoSpacing"/>
      </w:pPr>
    </w:p>
    <w:p w14:paraId="37AC0756" w14:textId="4C1452A1" w:rsidR="00C438D5" w:rsidRPr="00C438D5" w:rsidRDefault="00C438D5" w:rsidP="0057595F">
      <w:pPr>
        <w:pStyle w:val="NoSpacing"/>
        <w:rPr>
          <w:i/>
          <w:iCs/>
        </w:rPr>
      </w:pPr>
      <w:r w:rsidRPr="00C438D5">
        <w:rPr>
          <w:i/>
          <w:iCs/>
        </w:rPr>
        <w:t>Note: The application can be restored if necessary.</w:t>
      </w:r>
    </w:p>
    <w:p w14:paraId="7CEE2E10" w14:textId="77777777" w:rsidR="00783C9B" w:rsidRDefault="00783C9B" w:rsidP="0057595F">
      <w:pPr>
        <w:pStyle w:val="NoSpacing"/>
      </w:pPr>
    </w:p>
    <w:p w14:paraId="791606C4" w14:textId="3FA63294" w:rsidR="002D788A" w:rsidRDefault="00F86A82" w:rsidP="0057595F">
      <w:pPr>
        <w:pStyle w:val="NoSpacing"/>
      </w:pPr>
      <w:r>
        <w:rPr>
          <w:noProof/>
        </w:rPr>
        <w:drawing>
          <wp:inline distT="0" distB="0" distL="0" distR="0" wp14:anchorId="7FA49B80" wp14:editId="7D77D944">
            <wp:extent cx="3973956" cy="953485"/>
            <wp:effectExtent l="19050" t="19050" r="26670" b="18415"/>
            <wp:docPr id="844953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84855" cy="956100"/>
                    </a:xfrm>
                    <a:prstGeom prst="rect">
                      <a:avLst/>
                    </a:prstGeom>
                    <a:noFill/>
                    <a:ln>
                      <a:solidFill>
                        <a:schemeClr val="tx1"/>
                      </a:solidFill>
                    </a:ln>
                  </pic:spPr>
                </pic:pic>
              </a:graphicData>
            </a:graphic>
          </wp:inline>
        </w:drawing>
      </w:r>
    </w:p>
    <w:p w14:paraId="2F652706" w14:textId="77777777" w:rsidR="00EC1FE7" w:rsidRDefault="00EC1FE7" w:rsidP="0057595F">
      <w:pPr>
        <w:pStyle w:val="NoSpacing"/>
      </w:pPr>
    </w:p>
    <w:p w14:paraId="75B1DCC5" w14:textId="53CEA600" w:rsidR="00EC1FE7" w:rsidRPr="0057595F" w:rsidRDefault="00EC1FE7" w:rsidP="0057595F">
      <w:pPr>
        <w:pStyle w:val="NoSpacing"/>
      </w:pPr>
      <w:r>
        <w:rPr>
          <w:noProof/>
        </w:rPr>
        <w:drawing>
          <wp:inline distT="0" distB="0" distL="0" distR="0" wp14:anchorId="3272BB2D" wp14:editId="62F22EBB">
            <wp:extent cx="5725160" cy="1214755"/>
            <wp:effectExtent l="19050" t="19050" r="27940" b="23495"/>
            <wp:docPr id="5968078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25160" cy="1214755"/>
                    </a:xfrm>
                    <a:prstGeom prst="rect">
                      <a:avLst/>
                    </a:prstGeom>
                    <a:noFill/>
                    <a:ln>
                      <a:solidFill>
                        <a:schemeClr val="tx1"/>
                      </a:solidFill>
                    </a:ln>
                  </pic:spPr>
                </pic:pic>
              </a:graphicData>
            </a:graphic>
          </wp:inline>
        </w:drawing>
      </w:r>
    </w:p>
    <w:p w14:paraId="5CBC3DB6" w14:textId="77777777" w:rsidR="00E852FD" w:rsidRDefault="00E852FD" w:rsidP="0057595F">
      <w:pPr>
        <w:pStyle w:val="ListParagraph"/>
        <w:rPr>
          <w:b/>
          <w:bCs/>
        </w:rPr>
      </w:pPr>
    </w:p>
    <w:p w14:paraId="66E1BF8A" w14:textId="7C66194A" w:rsidR="00E852FD" w:rsidRDefault="00323D44" w:rsidP="00E852FD">
      <w:pPr>
        <w:pStyle w:val="ListParagraph"/>
        <w:ind w:left="0"/>
        <w:rPr>
          <w:b/>
          <w:bCs/>
        </w:rPr>
      </w:pPr>
      <w:r>
        <w:rPr>
          <w:b/>
          <w:bCs/>
        </w:rPr>
        <w:t>Include Loan fees</w:t>
      </w:r>
    </w:p>
    <w:p w14:paraId="378BD454" w14:textId="77777777" w:rsidR="00323D44" w:rsidRDefault="00323D44" w:rsidP="00E852FD">
      <w:pPr>
        <w:pStyle w:val="ListParagraph"/>
        <w:ind w:left="0"/>
        <w:rPr>
          <w:b/>
          <w:bCs/>
        </w:rPr>
      </w:pPr>
    </w:p>
    <w:p w14:paraId="3AADC21E" w14:textId="0902FE04" w:rsidR="00323D44" w:rsidRDefault="00323D44" w:rsidP="00E852FD">
      <w:pPr>
        <w:pStyle w:val="ListParagraph"/>
        <w:ind w:left="0"/>
      </w:pPr>
      <w:r>
        <w:t xml:space="preserve">Located </w:t>
      </w:r>
      <w:r w:rsidR="00B6362D">
        <w:t>under Marketing &gt; General settings.</w:t>
      </w:r>
    </w:p>
    <w:p w14:paraId="356E4C24" w14:textId="42025075" w:rsidR="00B6362D" w:rsidRPr="00323D44" w:rsidRDefault="00B6362D" w:rsidP="00E852FD">
      <w:pPr>
        <w:pStyle w:val="ListParagraph"/>
        <w:ind w:left="0"/>
      </w:pPr>
      <w:r>
        <w:t xml:space="preserve">When ‘Yes’ is selected </w:t>
      </w:r>
      <w:r w:rsidR="000249B1">
        <w:t xml:space="preserve">establishment and other fees will be capped into the loan and displayed on the financial position module/page and liabilities tab in the staff portal. </w:t>
      </w:r>
    </w:p>
    <w:p w14:paraId="387A1453" w14:textId="77777777" w:rsidR="00323D44" w:rsidRDefault="00323D44" w:rsidP="00E852FD">
      <w:pPr>
        <w:pStyle w:val="ListParagraph"/>
        <w:ind w:left="0"/>
        <w:rPr>
          <w:b/>
          <w:bCs/>
        </w:rPr>
      </w:pPr>
    </w:p>
    <w:p w14:paraId="6601DDB8" w14:textId="63107D28" w:rsidR="00E852FD" w:rsidRDefault="00323D44" w:rsidP="00E852FD">
      <w:pPr>
        <w:pStyle w:val="ListParagraph"/>
        <w:ind w:left="0"/>
        <w:rPr>
          <w:b/>
          <w:bCs/>
        </w:rPr>
      </w:pPr>
      <w:r w:rsidRPr="00323D44">
        <w:rPr>
          <w:b/>
          <w:bCs/>
          <w:noProof/>
        </w:rPr>
        <w:drawing>
          <wp:inline distT="0" distB="0" distL="0" distR="0" wp14:anchorId="0A9E63EA" wp14:editId="7FBB841D">
            <wp:extent cx="5731510" cy="709295"/>
            <wp:effectExtent l="19050" t="19050" r="21590" b="14605"/>
            <wp:docPr id="1250967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967249" name=""/>
                    <pic:cNvPicPr/>
                  </pic:nvPicPr>
                  <pic:blipFill>
                    <a:blip r:embed="rId16"/>
                    <a:stretch>
                      <a:fillRect/>
                    </a:stretch>
                  </pic:blipFill>
                  <pic:spPr>
                    <a:xfrm>
                      <a:off x="0" y="0"/>
                      <a:ext cx="5731510" cy="709295"/>
                    </a:xfrm>
                    <a:prstGeom prst="rect">
                      <a:avLst/>
                    </a:prstGeom>
                    <a:ln>
                      <a:solidFill>
                        <a:schemeClr val="tx1"/>
                      </a:solidFill>
                    </a:ln>
                  </pic:spPr>
                </pic:pic>
              </a:graphicData>
            </a:graphic>
          </wp:inline>
        </w:drawing>
      </w:r>
    </w:p>
    <w:p w14:paraId="53FC468E" w14:textId="77777777" w:rsidR="00E852FD" w:rsidRDefault="00E852FD" w:rsidP="00E852FD">
      <w:pPr>
        <w:pStyle w:val="ListParagraph"/>
        <w:ind w:left="0"/>
        <w:rPr>
          <w:b/>
          <w:bCs/>
        </w:rPr>
      </w:pPr>
    </w:p>
    <w:p w14:paraId="40E6A026" w14:textId="77777777" w:rsidR="00121D61" w:rsidRDefault="00121D61" w:rsidP="00E852FD">
      <w:pPr>
        <w:pStyle w:val="ListParagraph"/>
        <w:ind w:left="0"/>
        <w:rPr>
          <w:b/>
          <w:bCs/>
        </w:rPr>
      </w:pPr>
    </w:p>
    <w:p w14:paraId="1177E015" w14:textId="77777777" w:rsidR="003E2202" w:rsidRDefault="003E2202" w:rsidP="00E852FD">
      <w:pPr>
        <w:pStyle w:val="ListParagraph"/>
        <w:ind w:left="0"/>
        <w:rPr>
          <w:b/>
          <w:bCs/>
        </w:rPr>
      </w:pPr>
    </w:p>
    <w:p w14:paraId="226208A7" w14:textId="77777777" w:rsidR="003E2202" w:rsidRDefault="003E2202" w:rsidP="00E852FD">
      <w:pPr>
        <w:pStyle w:val="ListParagraph"/>
        <w:ind w:left="0"/>
        <w:rPr>
          <w:b/>
          <w:bCs/>
        </w:rPr>
      </w:pPr>
    </w:p>
    <w:p w14:paraId="6D004089" w14:textId="77777777" w:rsidR="003E2202" w:rsidRDefault="003E2202" w:rsidP="00E852FD">
      <w:pPr>
        <w:pStyle w:val="ListParagraph"/>
        <w:ind w:left="0"/>
        <w:rPr>
          <w:b/>
          <w:bCs/>
        </w:rPr>
      </w:pPr>
    </w:p>
    <w:p w14:paraId="72E283F6" w14:textId="77777777" w:rsidR="003E2202" w:rsidRDefault="003E2202" w:rsidP="00E852FD">
      <w:pPr>
        <w:pStyle w:val="ListParagraph"/>
        <w:ind w:left="0"/>
        <w:rPr>
          <w:b/>
          <w:bCs/>
        </w:rPr>
      </w:pPr>
    </w:p>
    <w:p w14:paraId="0F0DF1D2" w14:textId="77777777" w:rsidR="003E2202" w:rsidRDefault="003E2202" w:rsidP="00E852FD">
      <w:pPr>
        <w:pStyle w:val="ListParagraph"/>
        <w:ind w:left="0"/>
        <w:rPr>
          <w:b/>
          <w:bCs/>
        </w:rPr>
      </w:pPr>
    </w:p>
    <w:p w14:paraId="75687E02" w14:textId="77777777" w:rsidR="003E2202" w:rsidRDefault="003E2202" w:rsidP="00E852FD">
      <w:pPr>
        <w:pStyle w:val="ListParagraph"/>
        <w:ind w:left="0"/>
        <w:rPr>
          <w:b/>
          <w:bCs/>
        </w:rPr>
      </w:pPr>
    </w:p>
    <w:p w14:paraId="3E2A4889" w14:textId="77777777" w:rsidR="003E2202" w:rsidRDefault="003E2202" w:rsidP="00E852FD">
      <w:pPr>
        <w:pStyle w:val="ListParagraph"/>
        <w:ind w:left="0"/>
        <w:rPr>
          <w:b/>
          <w:bCs/>
        </w:rPr>
      </w:pPr>
    </w:p>
    <w:p w14:paraId="299D507E" w14:textId="77777777" w:rsidR="003E2202" w:rsidRDefault="003E2202" w:rsidP="00E852FD">
      <w:pPr>
        <w:pStyle w:val="ListParagraph"/>
        <w:ind w:left="0"/>
        <w:rPr>
          <w:b/>
          <w:bCs/>
        </w:rPr>
      </w:pPr>
    </w:p>
    <w:p w14:paraId="4AC8AB09" w14:textId="77777777" w:rsidR="003E2202" w:rsidRDefault="003E2202" w:rsidP="00E852FD">
      <w:pPr>
        <w:pStyle w:val="ListParagraph"/>
        <w:ind w:left="0"/>
        <w:rPr>
          <w:b/>
          <w:bCs/>
        </w:rPr>
      </w:pPr>
    </w:p>
    <w:p w14:paraId="4117A14A" w14:textId="59EE668B" w:rsidR="003E2202" w:rsidRDefault="008D7A55" w:rsidP="00E852FD">
      <w:pPr>
        <w:pStyle w:val="ListParagraph"/>
        <w:ind w:left="0"/>
        <w:rPr>
          <w:b/>
          <w:bCs/>
        </w:rPr>
      </w:pPr>
      <w:r w:rsidRPr="005154B4">
        <w:rPr>
          <w:b/>
          <w:bCs/>
        </w:rPr>
        <w:lastRenderedPageBreak/>
        <w:t>Solicitors</w:t>
      </w:r>
      <w:r>
        <w:rPr>
          <w:b/>
          <w:bCs/>
        </w:rPr>
        <w:t xml:space="preserve"> &amp; </w:t>
      </w:r>
      <w:proofErr w:type="spellStart"/>
      <w:r w:rsidRPr="005154B4">
        <w:rPr>
          <w:b/>
          <w:bCs/>
        </w:rPr>
        <w:t>NimoSign</w:t>
      </w:r>
      <w:proofErr w:type="spellEnd"/>
      <w:r>
        <w:rPr>
          <w:b/>
          <w:bCs/>
        </w:rPr>
        <w:t xml:space="preserve"> Communications added. </w:t>
      </w:r>
    </w:p>
    <w:p w14:paraId="599F9F55" w14:textId="77777777" w:rsidR="008D7A55" w:rsidRDefault="008D7A55" w:rsidP="00E852FD">
      <w:pPr>
        <w:pStyle w:val="ListParagraph"/>
        <w:ind w:left="0"/>
        <w:rPr>
          <w:b/>
          <w:bCs/>
        </w:rPr>
      </w:pPr>
    </w:p>
    <w:p w14:paraId="008A6A36" w14:textId="77777777" w:rsidR="005154B4" w:rsidRDefault="005154B4" w:rsidP="005154B4">
      <w:pPr>
        <w:pStyle w:val="ListParagraph"/>
        <w:ind w:left="0"/>
      </w:pPr>
      <w:r w:rsidRPr="005154B4">
        <w:t>Previously, the approval communication was sent, which included the link to sign personal loan contracts.</w:t>
      </w:r>
    </w:p>
    <w:p w14:paraId="2583AD47" w14:textId="77777777" w:rsidR="005154B4" w:rsidRPr="005154B4" w:rsidRDefault="005154B4" w:rsidP="005154B4">
      <w:pPr>
        <w:pStyle w:val="ListParagraph"/>
        <w:ind w:left="0"/>
      </w:pPr>
    </w:p>
    <w:p w14:paraId="59193AF6" w14:textId="77777777" w:rsidR="005154B4" w:rsidRDefault="005154B4" w:rsidP="005154B4">
      <w:pPr>
        <w:pStyle w:val="ListParagraph"/>
        <w:ind w:left="0"/>
      </w:pPr>
      <w:r w:rsidRPr="005154B4">
        <w:t>We have now created two new communications specifically for:</w:t>
      </w:r>
    </w:p>
    <w:p w14:paraId="29E7BE19" w14:textId="77777777" w:rsidR="005154B4" w:rsidRPr="005154B4" w:rsidRDefault="005154B4" w:rsidP="005154B4">
      <w:pPr>
        <w:pStyle w:val="ListParagraph"/>
        <w:ind w:left="0"/>
      </w:pPr>
    </w:p>
    <w:p w14:paraId="37F7C2B0" w14:textId="77777777" w:rsidR="005154B4" w:rsidRDefault="005154B4" w:rsidP="005154B4">
      <w:pPr>
        <w:pStyle w:val="ListParagraph"/>
        <w:numPr>
          <w:ilvl w:val="0"/>
          <w:numId w:val="8"/>
        </w:numPr>
      </w:pPr>
      <w:proofErr w:type="gramStart"/>
      <w:r w:rsidRPr="005154B4">
        <w:rPr>
          <w:b/>
          <w:bCs/>
        </w:rPr>
        <w:t>Solicitors</w:t>
      </w:r>
      <w:proofErr w:type="gramEnd"/>
      <w:r w:rsidRPr="005154B4">
        <w:rPr>
          <w:b/>
          <w:bCs/>
        </w:rPr>
        <w:t xml:space="preserve"> notification</w:t>
      </w:r>
      <w:r w:rsidRPr="005154B4">
        <w:t xml:space="preserve">: This sends a communication to the customer once the "Submit to Documents" button is pressed under the assessment layer &gt; contract tab, informing the customer that loan contracts have been requested for this </w:t>
      </w:r>
      <w:r w:rsidRPr="005154B4">
        <w:rPr>
          <w:b/>
          <w:bCs/>
        </w:rPr>
        <w:t>home loan</w:t>
      </w:r>
      <w:r w:rsidRPr="005154B4">
        <w:t>.</w:t>
      </w:r>
    </w:p>
    <w:p w14:paraId="035028A8" w14:textId="77777777" w:rsidR="00A457A1" w:rsidRPr="005154B4" w:rsidRDefault="00A457A1" w:rsidP="00A457A1">
      <w:pPr>
        <w:pStyle w:val="ListParagraph"/>
      </w:pPr>
    </w:p>
    <w:p w14:paraId="36F4BEA4" w14:textId="77777777" w:rsidR="005154B4" w:rsidRPr="005154B4" w:rsidRDefault="005154B4" w:rsidP="005154B4">
      <w:pPr>
        <w:pStyle w:val="ListParagraph"/>
        <w:numPr>
          <w:ilvl w:val="0"/>
          <w:numId w:val="8"/>
        </w:numPr>
      </w:pPr>
      <w:proofErr w:type="spellStart"/>
      <w:r w:rsidRPr="005154B4">
        <w:rPr>
          <w:b/>
          <w:bCs/>
        </w:rPr>
        <w:t>NimoSign</w:t>
      </w:r>
      <w:proofErr w:type="spellEnd"/>
      <w:r w:rsidRPr="005154B4">
        <w:rPr>
          <w:b/>
          <w:bCs/>
        </w:rPr>
        <w:t xml:space="preserve"> notification</w:t>
      </w:r>
      <w:r w:rsidRPr="005154B4">
        <w:t xml:space="preserve">: This sends a communication to the customer once the "Submit to Documents" button is pressed under the assessment layer &gt; contract tab, including a link to the customer portal for signing their </w:t>
      </w:r>
      <w:r w:rsidRPr="005154B4">
        <w:rPr>
          <w:b/>
          <w:bCs/>
        </w:rPr>
        <w:t>personal loan</w:t>
      </w:r>
      <w:r w:rsidRPr="005154B4">
        <w:t xml:space="preserve"> contracts.</w:t>
      </w:r>
    </w:p>
    <w:p w14:paraId="6D9BC98F" w14:textId="77777777" w:rsidR="00F111C3" w:rsidRDefault="00F111C3" w:rsidP="00E852FD">
      <w:pPr>
        <w:pStyle w:val="ListParagraph"/>
        <w:ind w:left="0"/>
      </w:pPr>
    </w:p>
    <w:p w14:paraId="0377E493" w14:textId="2CF1EE3A" w:rsidR="00A457A1" w:rsidRPr="00496E56" w:rsidRDefault="00A457A1" w:rsidP="00E852FD">
      <w:pPr>
        <w:pStyle w:val="ListParagraph"/>
        <w:ind w:left="0"/>
        <w:rPr>
          <w:b/>
          <w:bCs/>
        </w:rPr>
      </w:pPr>
      <w:r w:rsidRPr="00496E56">
        <w:rPr>
          <w:b/>
          <w:bCs/>
        </w:rPr>
        <w:t xml:space="preserve">Note: </w:t>
      </w:r>
      <w:r w:rsidR="00496E56">
        <w:rPr>
          <w:b/>
          <w:bCs/>
        </w:rPr>
        <w:t>R</w:t>
      </w:r>
      <w:r w:rsidRPr="00496E56">
        <w:rPr>
          <w:b/>
          <w:bCs/>
        </w:rPr>
        <w:t xml:space="preserve">ecommendation </w:t>
      </w:r>
      <w:r w:rsidR="008D7A55">
        <w:rPr>
          <w:b/>
          <w:bCs/>
        </w:rPr>
        <w:t>is to</w:t>
      </w:r>
      <w:r w:rsidRPr="00496E56">
        <w:rPr>
          <w:b/>
          <w:bCs/>
        </w:rPr>
        <w:t xml:space="preserve"> review the ‘</w:t>
      </w:r>
      <w:r w:rsidR="00496E56" w:rsidRPr="00496E56">
        <w:rPr>
          <w:b/>
          <w:bCs/>
        </w:rPr>
        <w:t xml:space="preserve">Application Approved’ communication. </w:t>
      </w:r>
    </w:p>
    <w:p w14:paraId="04F45CA3" w14:textId="77777777" w:rsidR="00B06C09" w:rsidRDefault="00B06C09" w:rsidP="009A7176">
      <w:pPr>
        <w:pStyle w:val="NoSpacing"/>
        <w:rPr>
          <w:b/>
          <w:bCs/>
        </w:rPr>
      </w:pPr>
    </w:p>
    <w:p w14:paraId="6CE6B48B" w14:textId="2EAB37FC" w:rsidR="00B06C09" w:rsidRDefault="00121D61" w:rsidP="009A7176">
      <w:pPr>
        <w:pStyle w:val="NoSpacing"/>
        <w:rPr>
          <w:b/>
          <w:bCs/>
        </w:rPr>
      </w:pPr>
      <w:r w:rsidRPr="00121D61">
        <w:rPr>
          <w:b/>
          <w:bCs/>
          <w:noProof/>
        </w:rPr>
        <w:drawing>
          <wp:inline distT="0" distB="0" distL="0" distR="0" wp14:anchorId="798F867A" wp14:editId="2C82B2D0">
            <wp:extent cx="5731510" cy="1141730"/>
            <wp:effectExtent l="19050" t="19050" r="21590" b="20320"/>
            <wp:docPr id="829952077" name="Picture 1" descr="A white line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952077" name="Picture 1" descr="A white line on a white surface&#10;&#10;Description automatically generated"/>
                    <pic:cNvPicPr/>
                  </pic:nvPicPr>
                  <pic:blipFill>
                    <a:blip r:embed="rId17"/>
                    <a:stretch>
                      <a:fillRect/>
                    </a:stretch>
                  </pic:blipFill>
                  <pic:spPr>
                    <a:xfrm>
                      <a:off x="0" y="0"/>
                      <a:ext cx="5731510" cy="1141730"/>
                    </a:xfrm>
                    <a:prstGeom prst="rect">
                      <a:avLst/>
                    </a:prstGeom>
                    <a:ln>
                      <a:solidFill>
                        <a:schemeClr val="tx1"/>
                      </a:solidFill>
                    </a:ln>
                  </pic:spPr>
                </pic:pic>
              </a:graphicData>
            </a:graphic>
          </wp:inline>
        </w:drawing>
      </w:r>
    </w:p>
    <w:p w14:paraId="7DD63169" w14:textId="77777777" w:rsidR="00B06C09" w:rsidRDefault="00B06C09" w:rsidP="009A7176">
      <w:pPr>
        <w:pStyle w:val="NoSpacing"/>
        <w:rPr>
          <w:b/>
          <w:bCs/>
        </w:rPr>
      </w:pPr>
    </w:p>
    <w:p w14:paraId="1309AFB7" w14:textId="77777777" w:rsidR="00B06C09" w:rsidRDefault="00B06C09" w:rsidP="009A7176">
      <w:pPr>
        <w:pStyle w:val="NoSpacing"/>
        <w:rPr>
          <w:b/>
          <w:bCs/>
        </w:rPr>
      </w:pPr>
    </w:p>
    <w:p w14:paraId="42C7E7F0" w14:textId="28315EF5" w:rsidR="009A7176" w:rsidRPr="006B29A9" w:rsidRDefault="009A7176" w:rsidP="009A7176">
      <w:pPr>
        <w:pStyle w:val="NoSpacing"/>
        <w:rPr>
          <w:b/>
          <w:bCs/>
        </w:rPr>
      </w:pPr>
      <w:r w:rsidRPr="006B29A9">
        <w:rPr>
          <w:b/>
          <w:bCs/>
        </w:rPr>
        <w:t>Allianz</w:t>
      </w:r>
      <w:r w:rsidR="00231F8F">
        <w:rPr>
          <w:b/>
          <w:bCs/>
        </w:rPr>
        <w:t xml:space="preserve"> Insurance Quote </w:t>
      </w:r>
      <w:r w:rsidR="0077334E">
        <w:rPr>
          <w:b/>
          <w:bCs/>
        </w:rPr>
        <w:t>–</w:t>
      </w:r>
      <w:r w:rsidR="00231F8F">
        <w:rPr>
          <w:b/>
          <w:bCs/>
        </w:rPr>
        <w:t xml:space="preserve"> </w:t>
      </w:r>
      <w:r w:rsidR="00231F8F" w:rsidRPr="006B29A9">
        <w:rPr>
          <w:b/>
          <w:bCs/>
        </w:rPr>
        <w:t>Property</w:t>
      </w:r>
      <w:r w:rsidR="0077334E">
        <w:rPr>
          <w:b/>
          <w:bCs/>
        </w:rPr>
        <w:t xml:space="preserve"> </w:t>
      </w:r>
      <w:r w:rsidR="003A6C58">
        <w:rPr>
          <w:b/>
          <w:bCs/>
        </w:rPr>
        <w:t>&amp; Vehicle</w:t>
      </w:r>
      <w:r w:rsidRPr="006B29A9">
        <w:rPr>
          <w:b/>
          <w:bCs/>
        </w:rPr>
        <w:t xml:space="preserve"> integration.</w:t>
      </w:r>
    </w:p>
    <w:p w14:paraId="0A19B330" w14:textId="77777777" w:rsidR="009A7176" w:rsidRDefault="009A7176" w:rsidP="009A7176">
      <w:pPr>
        <w:pStyle w:val="NoSpacing"/>
      </w:pPr>
    </w:p>
    <w:p w14:paraId="16FBF97A" w14:textId="77777777" w:rsidR="009A7176" w:rsidRDefault="009A7176" w:rsidP="009A7176">
      <w:pPr>
        <w:pStyle w:val="NoSpacing"/>
      </w:pPr>
      <w:r w:rsidRPr="006B29A9">
        <w:t>The Insurance Quote module (form builder) will use the values inputted by the customer to pre-populate the Allianz insurance portal, providing a quote for Home and Landlord insurance</w:t>
      </w:r>
      <w:r>
        <w:t>.</w:t>
      </w:r>
    </w:p>
    <w:p w14:paraId="5B9E8A45" w14:textId="77777777" w:rsidR="009A7176" w:rsidRDefault="009A7176" w:rsidP="009A7176">
      <w:pPr>
        <w:pStyle w:val="NoSpacing"/>
      </w:pPr>
    </w:p>
    <w:p w14:paraId="6C2B67CF" w14:textId="77777777" w:rsidR="009A7176" w:rsidRPr="0057595F" w:rsidRDefault="009A7176" w:rsidP="009A7176">
      <w:pPr>
        <w:pStyle w:val="NoSpacing"/>
      </w:pPr>
      <w:r>
        <w:rPr>
          <w:noProof/>
        </w:rPr>
        <w:drawing>
          <wp:inline distT="0" distB="0" distL="0" distR="0" wp14:anchorId="51E35499" wp14:editId="169F77F3">
            <wp:extent cx="2043233" cy="1973652"/>
            <wp:effectExtent l="19050" t="19050" r="14605" b="26670"/>
            <wp:docPr id="10859402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53243" cy="1983321"/>
                    </a:xfrm>
                    <a:prstGeom prst="rect">
                      <a:avLst/>
                    </a:prstGeom>
                    <a:noFill/>
                    <a:ln>
                      <a:solidFill>
                        <a:schemeClr val="tx1"/>
                      </a:solidFill>
                    </a:ln>
                  </pic:spPr>
                </pic:pic>
              </a:graphicData>
            </a:graphic>
          </wp:inline>
        </w:drawing>
      </w:r>
    </w:p>
    <w:p w14:paraId="43AF9A86" w14:textId="77777777" w:rsidR="009A7176" w:rsidRPr="00E852FD" w:rsidRDefault="009A7176" w:rsidP="00E852FD">
      <w:pPr>
        <w:rPr>
          <w:b/>
          <w:bCs/>
        </w:rPr>
      </w:pPr>
    </w:p>
    <w:sectPr w:rsidR="009A7176" w:rsidRPr="00E852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97D86"/>
    <w:multiLevelType w:val="hybridMultilevel"/>
    <w:tmpl w:val="C6E26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382926"/>
    <w:multiLevelType w:val="hybridMultilevel"/>
    <w:tmpl w:val="8D14C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6F1FA8"/>
    <w:multiLevelType w:val="hybridMultilevel"/>
    <w:tmpl w:val="43F6B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40780E"/>
    <w:multiLevelType w:val="hybridMultilevel"/>
    <w:tmpl w:val="775442DC"/>
    <w:lvl w:ilvl="0" w:tplc="0C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28BB50CE"/>
    <w:multiLevelType w:val="multilevel"/>
    <w:tmpl w:val="51ACC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A4715F"/>
    <w:multiLevelType w:val="hybridMultilevel"/>
    <w:tmpl w:val="4F7A92AC"/>
    <w:lvl w:ilvl="0" w:tplc="3E0A6F92">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2D36A2C"/>
    <w:multiLevelType w:val="hybridMultilevel"/>
    <w:tmpl w:val="CD5CFB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885564">
    <w:abstractNumId w:val="6"/>
  </w:num>
  <w:num w:numId="2" w16cid:durableId="264964827">
    <w:abstractNumId w:val="5"/>
  </w:num>
  <w:num w:numId="3" w16cid:durableId="1372612128">
    <w:abstractNumId w:val="2"/>
  </w:num>
  <w:num w:numId="4" w16cid:durableId="1438328701">
    <w:abstractNumId w:val="1"/>
  </w:num>
  <w:num w:numId="5" w16cid:durableId="1501653017">
    <w:abstractNumId w:val="3"/>
    <w:lvlOverride w:ilvl="0">
      <w:startOverride w:val="1"/>
    </w:lvlOverride>
    <w:lvlOverride w:ilvl="1"/>
    <w:lvlOverride w:ilvl="2"/>
    <w:lvlOverride w:ilvl="3"/>
    <w:lvlOverride w:ilvl="4"/>
    <w:lvlOverride w:ilvl="5"/>
    <w:lvlOverride w:ilvl="6"/>
    <w:lvlOverride w:ilvl="7"/>
    <w:lvlOverride w:ilvl="8"/>
  </w:num>
  <w:num w:numId="6" w16cid:durableId="1269047282">
    <w:abstractNumId w:val="3"/>
  </w:num>
  <w:num w:numId="7" w16cid:durableId="398402241">
    <w:abstractNumId w:val="0"/>
  </w:num>
  <w:num w:numId="8" w16cid:durableId="1067335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1C"/>
    <w:rsid w:val="000111C8"/>
    <w:rsid w:val="000249B1"/>
    <w:rsid w:val="0002744A"/>
    <w:rsid w:val="00065681"/>
    <w:rsid w:val="000A6E8F"/>
    <w:rsid w:val="00121D61"/>
    <w:rsid w:val="00164C4D"/>
    <w:rsid w:val="001A0C1F"/>
    <w:rsid w:val="001C293F"/>
    <w:rsid w:val="001D1C4E"/>
    <w:rsid w:val="00231F8F"/>
    <w:rsid w:val="00276D2D"/>
    <w:rsid w:val="002843F3"/>
    <w:rsid w:val="0029128A"/>
    <w:rsid w:val="002C222F"/>
    <w:rsid w:val="002D0B7F"/>
    <w:rsid w:val="002D788A"/>
    <w:rsid w:val="002F1D22"/>
    <w:rsid w:val="00304A31"/>
    <w:rsid w:val="00323D44"/>
    <w:rsid w:val="00336386"/>
    <w:rsid w:val="0033652B"/>
    <w:rsid w:val="00345A28"/>
    <w:rsid w:val="003A6C58"/>
    <w:rsid w:val="003D617C"/>
    <w:rsid w:val="003E2202"/>
    <w:rsid w:val="003E52D9"/>
    <w:rsid w:val="00443099"/>
    <w:rsid w:val="00453EB0"/>
    <w:rsid w:val="00491898"/>
    <w:rsid w:val="00496E56"/>
    <w:rsid w:val="004C0FAA"/>
    <w:rsid w:val="004E14D1"/>
    <w:rsid w:val="005154B4"/>
    <w:rsid w:val="00515D92"/>
    <w:rsid w:val="005233C7"/>
    <w:rsid w:val="0055760C"/>
    <w:rsid w:val="0057595F"/>
    <w:rsid w:val="0057791C"/>
    <w:rsid w:val="005A0036"/>
    <w:rsid w:val="00660296"/>
    <w:rsid w:val="00663DBE"/>
    <w:rsid w:val="0068494F"/>
    <w:rsid w:val="00697E77"/>
    <w:rsid w:val="006A4C1E"/>
    <w:rsid w:val="006B29A9"/>
    <w:rsid w:val="006C56B3"/>
    <w:rsid w:val="006C6CF8"/>
    <w:rsid w:val="006E7118"/>
    <w:rsid w:val="006F0049"/>
    <w:rsid w:val="0073306D"/>
    <w:rsid w:val="007501F3"/>
    <w:rsid w:val="00771444"/>
    <w:rsid w:val="0077334E"/>
    <w:rsid w:val="00783C9B"/>
    <w:rsid w:val="00784994"/>
    <w:rsid w:val="00786366"/>
    <w:rsid w:val="00786EE2"/>
    <w:rsid w:val="007A219F"/>
    <w:rsid w:val="007A75B3"/>
    <w:rsid w:val="007F445B"/>
    <w:rsid w:val="0081041C"/>
    <w:rsid w:val="00816EC9"/>
    <w:rsid w:val="00870F69"/>
    <w:rsid w:val="008B6C99"/>
    <w:rsid w:val="008D7A55"/>
    <w:rsid w:val="008E5DCF"/>
    <w:rsid w:val="008E63FA"/>
    <w:rsid w:val="009441C1"/>
    <w:rsid w:val="009A2060"/>
    <w:rsid w:val="009A7176"/>
    <w:rsid w:val="009F7DC1"/>
    <w:rsid w:val="00A16EA6"/>
    <w:rsid w:val="00A26701"/>
    <w:rsid w:val="00A31765"/>
    <w:rsid w:val="00A3280B"/>
    <w:rsid w:val="00A413B6"/>
    <w:rsid w:val="00A457A1"/>
    <w:rsid w:val="00A539B9"/>
    <w:rsid w:val="00A74CA0"/>
    <w:rsid w:val="00A84218"/>
    <w:rsid w:val="00AA2115"/>
    <w:rsid w:val="00B06C09"/>
    <w:rsid w:val="00B6362D"/>
    <w:rsid w:val="00B84FCC"/>
    <w:rsid w:val="00B9015D"/>
    <w:rsid w:val="00BC0D99"/>
    <w:rsid w:val="00C14B79"/>
    <w:rsid w:val="00C438D5"/>
    <w:rsid w:val="00C542DE"/>
    <w:rsid w:val="00CA18E0"/>
    <w:rsid w:val="00CA5089"/>
    <w:rsid w:val="00CB3206"/>
    <w:rsid w:val="00CB6566"/>
    <w:rsid w:val="00CE50CC"/>
    <w:rsid w:val="00D146A7"/>
    <w:rsid w:val="00D33EB7"/>
    <w:rsid w:val="00D76F82"/>
    <w:rsid w:val="00D925B3"/>
    <w:rsid w:val="00DE32DE"/>
    <w:rsid w:val="00E66DE7"/>
    <w:rsid w:val="00E852FD"/>
    <w:rsid w:val="00E94630"/>
    <w:rsid w:val="00EC1FE7"/>
    <w:rsid w:val="00ED48EC"/>
    <w:rsid w:val="00F111C3"/>
    <w:rsid w:val="00F20B84"/>
    <w:rsid w:val="00F410B3"/>
    <w:rsid w:val="00F72D2E"/>
    <w:rsid w:val="00F74F08"/>
    <w:rsid w:val="00F84FA2"/>
    <w:rsid w:val="00F86A82"/>
    <w:rsid w:val="00FF27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3F4C"/>
  <w15:chartTrackingRefBased/>
  <w15:docId w15:val="{2DCA038F-C334-48CE-9F29-FB4DC19C7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79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79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79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79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79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79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79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79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79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9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79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79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79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79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79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79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79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791C"/>
    <w:rPr>
      <w:rFonts w:eastAsiaTheme="majorEastAsia" w:cstheme="majorBidi"/>
      <w:color w:val="272727" w:themeColor="text1" w:themeTint="D8"/>
    </w:rPr>
  </w:style>
  <w:style w:type="paragraph" w:styleId="Title">
    <w:name w:val="Title"/>
    <w:basedOn w:val="Normal"/>
    <w:next w:val="Normal"/>
    <w:link w:val="TitleChar"/>
    <w:uiPriority w:val="10"/>
    <w:qFormat/>
    <w:rsid w:val="005779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9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9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9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791C"/>
    <w:pPr>
      <w:spacing w:before="160"/>
      <w:jc w:val="center"/>
    </w:pPr>
    <w:rPr>
      <w:i/>
      <w:iCs/>
      <w:color w:val="404040" w:themeColor="text1" w:themeTint="BF"/>
    </w:rPr>
  </w:style>
  <w:style w:type="character" w:customStyle="1" w:styleId="QuoteChar">
    <w:name w:val="Quote Char"/>
    <w:basedOn w:val="DefaultParagraphFont"/>
    <w:link w:val="Quote"/>
    <w:uiPriority w:val="29"/>
    <w:rsid w:val="0057791C"/>
    <w:rPr>
      <w:i/>
      <w:iCs/>
      <w:color w:val="404040" w:themeColor="text1" w:themeTint="BF"/>
    </w:rPr>
  </w:style>
  <w:style w:type="paragraph" w:styleId="ListParagraph">
    <w:name w:val="List Paragraph"/>
    <w:basedOn w:val="Normal"/>
    <w:uiPriority w:val="34"/>
    <w:qFormat/>
    <w:rsid w:val="0057791C"/>
    <w:pPr>
      <w:ind w:left="720"/>
      <w:contextualSpacing/>
    </w:pPr>
  </w:style>
  <w:style w:type="character" w:styleId="IntenseEmphasis">
    <w:name w:val="Intense Emphasis"/>
    <w:basedOn w:val="DefaultParagraphFont"/>
    <w:uiPriority w:val="21"/>
    <w:qFormat/>
    <w:rsid w:val="0057791C"/>
    <w:rPr>
      <w:i/>
      <w:iCs/>
      <w:color w:val="0F4761" w:themeColor="accent1" w:themeShade="BF"/>
    </w:rPr>
  </w:style>
  <w:style w:type="paragraph" w:styleId="IntenseQuote">
    <w:name w:val="Intense Quote"/>
    <w:basedOn w:val="Normal"/>
    <w:next w:val="Normal"/>
    <w:link w:val="IntenseQuoteChar"/>
    <w:uiPriority w:val="30"/>
    <w:qFormat/>
    <w:rsid w:val="005779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791C"/>
    <w:rPr>
      <w:i/>
      <w:iCs/>
      <w:color w:val="0F4761" w:themeColor="accent1" w:themeShade="BF"/>
    </w:rPr>
  </w:style>
  <w:style w:type="character" w:styleId="IntenseReference">
    <w:name w:val="Intense Reference"/>
    <w:basedOn w:val="DefaultParagraphFont"/>
    <w:uiPriority w:val="32"/>
    <w:qFormat/>
    <w:rsid w:val="0057791C"/>
    <w:rPr>
      <w:b/>
      <w:bCs/>
      <w:smallCaps/>
      <w:color w:val="0F4761" w:themeColor="accent1" w:themeShade="BF"/>
      <w:spacing w:val="5"/>
    </w:rPr>
  </w:style>
  <w:style w:type="paragraph" w:styleId="NoSpacing">
    <w:name w:val="No Spacing"/>
    <w:uiPriority w:val="1"/>
    <w:qFormat/>
    <w:rsid w:val="006A4C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557717">
      <w:bodyDiv w:val="1"/>
      <w:marLeft w:val="0"/>
      <w:marRight w:val="0"/>
      <w:marTop w:val="0"/>
      <w:marBottom w:val="0"/>
      <w:divBdr>
        <w:top w:val="none" w:sz="0" w:space="0" w:color="auto"/>
        <w:left w:val="none" w:sz="0" w:space="0" w:color="auto"/>
        <w:bottom w:val="none" w:sz="0" w:space="0" w:color="auto"/>
        <w:right w:val="none" w:sz="0" w:space="0" w:color="auto"/>
      </w:divBdr>
    </w:div>
    <w:div w:id="187717369">
      <w:bodyDiv w:val="1"/>
      <w:marLeft w:val="0"/>
      <w:marRight w:val="0"/>
      <w:marTop w:val="0"/>
      <w:marBottom w:val="0"/>
      <w:divBdr>
        <w:top w:val="none" w:sz="0" w:space="0" w:color="auto"/>
        <w:left w:val="none" w:sz="0" w:space="0" w:color="auto"/>
        <w:bottom w:val="none" w:sz="0" w:space="0" w:color="auto"/>
        <w:right w:val="none" w:sz="0" w:space="0" w:color="auto"/>
      </w:divBdr>
    </w:div>
    <w:div w:id="463811123">
      <w:bodyDiv w:val="1"/>
      <w:marLeft w:val="0"/>
      <w:marRight w:val="0"/>
      <w:marTop w:val="0"/>
      <w:marBottom w:val="0"/>
      <w:divBdr>
        <w:top w:val="none" w:sz="0" w:space="0" w:color="auto"/>
        <w:left w:val="none" w:sz="0" w:space="0" w:color="auto"/>
        <w:bottom w:val="none" w:sz="0" w:space="0" w:color="auto"/>
        <w:right w:val="none" w:sz="0" w:space="0" w:color="auto"/>
      </w:divBdr>
    </w:div>
    <w:div w:id="464588013">
      <w:bodyDiv w:val="1"/>
      <w:marLeft w:val="0"/>
      <w:marRight w:val="0"/>
      <w:marTop w:val="0"/>
      <w:marBottom w:val="0"/>
      <w:divBdr>
        <w:top w:val="none" w:sz="0" w:space="0" w:color="auto"/>
        <w:left w:val="none" w:sz="0" w:space="0" w:color="auto"/>
        <w:bottom w:val="none" w:sz="0" w:space="0" w:color="auto"/>
        <w:right w:val="none" w:sz="0" w:space="0" w:color="auto"/>
      </w:divBdr>
    </w:div>
    <w:div w:id="754280032">
      <w:bodyDiv w:val="1"/>
      <w:marLeft w:val="0"/>
      <w:marRight w:val="0"/>
      <w:marTop w:val="0"/>
      <w:marBottom w:val="0"/>
      <w:divBdr>
        <w:top w:val="none" w:sz="0" w:space="0" w:color="auto"/>
        <w:left w:val="none" w:sz="0" w:space="0" w:color="auto"/>
        <w:bottom w:val="none" w:sz="0" w:space="0" w:color="auto"/>
        <w:right w:val="none" w:sz="0" w:space="0" w:color="auto"/>
      </w:divBdr>
    </w:div>
    <w:div w:id="1258367734">
      <w:bodyDiv w:val="1"/>
      <w:marLeft w:val="0"/>
      <w:marRight w:val="0"/>
      <w:marTop w:val="0"/>
      <w:marBottom w:val="0"/>
      <w:divBdr>
        <w:top w:val="none" w:sz="0" w:space="0" w:color="auto"/>
        <w:left w:val="none" w:sz="0" w:space="0" w:color="auto"/>
        <w:bottom w:val="none" w:sz="0" w:space="0" w:color="auto"/>
        <w:right w:val="none" w:sz="0" w:space="0" w:color="auto"/>
      </w:divBdr>
    </w:div>
    <w:div w:id="1453358743">
      <w:bodyDiv w:val="1"/>
      <w:marLeft w:val="0"/>
      <w:marRight w:val="0"/>
      <w:marTop w:val="0"/>
      <w:marBottom w:val="0"/>
      <w:divBdr>
        <w:top w:val="none" w:sz="0" w:space="0" w:color="auto"/>
        <w:left w:val="none" w:sz="0" w:space="0" w:color="auto"/>
        <w:bottom w:val="none" w:sz="0" w:space="0" w:color="auto"/>
        <w:right w:val="none" w:sz="0" w:space="0" w:color="auto"/>
      </w:divBdr>
    </w:div>
    <w:div w:id="197768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FDD6CDA32ABB4EA40773E1F6832C29" ma:contentTypeVersion="15" ma:contentTypeDescription="Create a new document." ma:contentTypeScope="" ma:versionID="25d2f7e80c220b9efd8986a2cab0c589">
  <xsd:schema xmlns:xsd="http://www.w3.org/2001/XMLSchema" xmlns:xs="http://www.w3.org/2001/XMLSchema" xmlns:p="http://schemas.microsoft.com/office/2006/metadata/properties" xmlns:ns2="4d72568e-39d7-4dc4-90ea-facce9e5ac42" xmlns:ns3="70f92637-a942-4df8-81dd-91512f4fb18e" targetNamespace="http://schemas.microsoft.com/office/2006/metadata/properties" ma:root="true" ma:fieldsID="d3f1be72836b80f844731bfeefc3ca09" ns2:_="" ns3:_="">
    <xsd:import namespace="4d72568e-39d7-4dc4-90ea-facce9e5ac42"/>
    <xsd:import namespace="70f92637-a942-4df8-81dd-91512f4fb18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2568e-39d7-4dc4-90ea-facce9e5a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d572258-5d1a-4810-b3ee-db135562826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f92637-a942-4df8-81dd-91512f4fb18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a367c1b-8c9d-4431-82dc-115dde237ae8}" ma:internalName="TaxCatchAll" ma:showField="CatchAllData" ma:web="70f92637-a942-4df8-81dd-91512f4fb18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72568e-39d7-4dc4-90ea-facce9e5ac42">
      <Terms xmlns="http://schemas.microsoft.com/office/infopath/2007/PartnerControls"/>
    </lcf76f155ced4ddcb4097134ff3c332f>
    <TaxCatchAll xmlns="70f92637-a942-4df8-81dd-91512f4fb18e" xsi:nil="true"/>
  </documentManagement>
</p:properties>
</file>

<file path=customXml/itemProps1.xml><?xml version="1.0" encoding="utf-8"?>
<ds:datastoreItem xmlns:ds="http://schemas.openxmlformats.org/officeDocument/2006/customXml" ds:itemID="{525528ED-696B-46E8-8FCB-6C89E410A073}">
  <ds:schemaRefs>
    <ds:schemaRef ds:uri="http://schemas.microsoft.com/sharepoint/v3/contenttype/forms"/>
  </ds:schemaRefs>
</ds:datastoreItem>
</file>

<file path=customXml/itemProps2.xml><?xml version="1.0" encoding="utf-8"?>
<ds:datastoreItem xmlns:ds="http://schemas.openxmlformats.org/officeDocument/2006/customXml" ds:itemID="{58A9D258-7873-4696-9AAB-04627054A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2568e-39d7-4dc4-90ea-facce9e5ac42"/>
    <ds:schemaRef ds:uri="70f92637-a942-4df8-81dd-91512f4fb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807017-07D9-4ADF-AC9D-EE6252261E5F}">
  <ds:schemaRefs>
    <ds:schemaRef ds:uri="http://schemas.microsoft.com/office/2006/metadata/properties"/>
    <ds:schemaRef ds:uri="http://schemas.microsoft.com/office/infopath/2007/PartnerControls"/>
    <ds:schemaRef ds:uri="4d72568e-39d7-4dc4-90ea-facce9e5ac42"/>
    <ds:schemaRef ds:uri="70f92637-a942-4df8-81dd-91512f4fb18e"/>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4</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Nabi</dc:creator>
  <cp:keywords/>
  <dc:description/>
  <cp:lastModifiedBy>Ahmed Nabi</cp:lastModifiedBy>
  <cp:revision>59</cp:revision>
  <cp:lastPrinted>2024-06-28T23:42:00Z</cp:lastPrinted>
  <dcterms:created xsi:type="dcterms:W3CDTF">2024-07-23T00:12:00Z</dcterms:created>
  <dcterms:modified xsi:type="dcterms:W3CDTF">2024-07-31T23:51:00Z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0x01010017FDD6CDA32ABB4EA40773E1F6832C29</vt:lpwstr>
  </property>
  <property fmtid="{D5CDD505-2E9C-101B-9397-08002B2CF9AE}" pid="3" name="MediaServiceImageTags">
    <vt:lpwstr/>
  </property>
</Properties>
</file>