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6CAEF" w14:textId="77777777" w:rsidR="007E7FEF" w:rsidRPr="00EE22EE" w:rsidRDefault="007E7FEF" w:rsidP="00EE22EE">
      <w:pPr>
        <w:pStyle w:val="ListParagraph"/>
        <w:numPr>
          <w:ilvl w:val="0"/>
          <w:numId w:val="5"/>
        </w:numPr>
        <w:rPr>
          <w:b/>
          <w:bCs/>
          <w:color w:val="002060"/>
        </w:rPr>
      </w:pPr>
      <w:r w:rsidRPr="00EE22EE">
        <w:rPr>
          <w:b/>
          <w:bCs/>
          <w:color w:val="002060"/>
        </w:rPr>
        <w:t xml:space="preserve">Multi-Loan module </w:t>
      </w:r>
      <w:r w:rsidRPr="00EE22EE">
        <w:rPr>
          <w:b/>
          <w:bCs/>
        </w:rPr>
        <w:t xml:space="preserve">- </w:t>
      </w:r>
      <w:r w:rsidRPr="00EE22EE">
        <w:rPr>
          <w:color w:val="002060"/>
        </w:rPr>
        <w:t>splitting loans, cross-securing, multiple products</w:t>
      </w:r>
    </w:p>
    <w:p w14:paraId="03D41655" w14:textId="77777777" w:rsidR="007E7FEF" w:rsidRDefault="007E7FEF" w:rsidP="007E7FEF">
      <w:r>
        <w:t xml:space="preserve">The Multi-Loan module, empowers staff, brokers, and customers to tailor their loan structures. </w:t>
      </w:r>
    </w:p>
    <w:p w14:paraId="7A6976BE" w14:textId="77777777" w:rsidR="007E7FEF" w:rsidRDefault="007E7FEF" w:rsidP="007E7FEF">
      <w:r>
        <w:t>Key Features:</w:t>
      </w:r>
    </w:p>
    <w:p w14:paraId="3AFD5C3F" w14:textId="77777777" w:rsidR="007E7FEF" w:rsidRDefault="007E7FEF" w:rsidP="007E7FEF">
      <w:pPr>
        <w:pStyle w:val="ListParagraph"/>
        <w:numPr>
          <w:ilvl w:val="0"/>
          <w:numId w:val="4"/>
        </w:numPr>
      </w:pPr>
      <w:r>
        <w:t>Streamlined application process for purchase, refinance, or a combination of both within a single application.</w:t>
      </w:r>
    </w:p>
    <w:p w14:paraId="24C8B53B" w14:textId="77777777" w:rsidR="007E7FEF" w:rsidRDefault="007E7FEF" w:rsidP="007E7FEF">
      <w:pPr>
        <w:pStyle w:val="ListParagraph"/>
        <w:numPr>
          <w:ilvl w:val="0"/>
          <w:numId w:val="4"/>
        </w:numPr>
      </w:pPr>
      <w:r>
        <w:t>Split Loans: Customise each loan with its unique needs analysis and product selection.</w:t>
      </w:r>
    </w:p>
    <w:p w14:paraId="42DD51D4" w14:textId="77777777" w:rsidR="007E7FEF" w:rsidRDefault="007E7FEF" w:rsidP="007E7FEF">
      <w:pPr>
        <w:pStyle w:val="ListParagraph"/>
        <w:numPr>
          <w:ilvl w:val="0"/>
          <w:numId w:val="4"/>
        </w:numPr>
      </w:pPr>
      <w:r>
        <w:t>Cross-Securing Loans: Enhance flexibility and loan structuring options.</w:t>
      </w:r>
    </w:p>
    <w:p w14:paraId="1CAA5873" w14:textId="1FC79349" w:rsidR="008133E0" w:rsidRPr="008133E0" w:rsidRDefault="008133E0" w:rsidP="007E7FEF">
      <w:pPr>
        <w:rPr>
          <w:color w:val="002060"/>
        </w:rPr>
      </w:pPr>
      <w:r w:rsidRPr="008133E0">
        <w:rPr>
          <w:color w:val="002060"/>
        </w:rPr>
        <w:t>It's important to be aware that the LVR value on the credit summary page is currently under review, and as a result, lenders need to conduct a manual assessment of the LVR in the meantime.</w:t>
      </w:r>
    </w:p>
    <w:p w14:paraId="1F754A3C" w14:textId="301AA9D3" w:rsidR="00686724" w:rsidRDefault="007E7FEF" w:rsidP="007E7FEF">
      <w:r>
        <w:t>For more details and to schedule a training session, please don't hesitate to reach out.</w:t>
      </w:r>
    </w:p>
    <w:p w14:paraId="09657F2C" w14:textId="77777777" w:rsidR="007E7FEF" w:rsidRDefault="007E7FEF" w:rsidP="007E7FEF">
      <w:r>
        <w:rPr>
          <w:noProof/>
        </w:rPr>
        <w:drawing>
          <wp:inline distT="0" distB="0" distL="0" distR="0" wp14:anchorId="60E9DD31" wp14:editId="06D77819">
            <wp:extent cx="5725160" cy="1821815"/>
            <wp:effectExtent l="19050" t="19050" r="27940" b="26035"/>
            <wp:docPr id="1223933718" name="Picture 122393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1821815"/>
                    </a:xfrm>
                    <a:prstGeom prst="rect">
                      <a:avLst/>
                    </a:prstGeom>
                    <a:noFill/>
                    <a:ln>
                      <a:solidFill>
                        <a:schemeClr val="tx1"/>
                      </a:solidFill>
                    </a:ln>
                  </pic:spPr>
                </pic:pic>
              </a:graphicData>
            </a:graphic>
          </wp:inline>
        </w:drawing>
      </w:r>
    </w:p>
    <w:p w14:paraId="15CC7D26" w14:textId="77777777" w:rsidR="007E7FEF" w:rsidRDefault="007E7FEF" w:rsidP="007E7FEF">
      <w:r>
        <w:t xml:space="preserve"> </w:t>
      </w:r>
      <w:r>
        <w:rPr>
          <w:noProof/>
        </w:rPr>
        <w:drawing>
          <wp:inline distT="0" distB="0" distL="0" distR="0" wp14:anchorId="1326FBA6" wp14:editId="392B9674">
            <wp:extent cx="2079387" cy="1032095"/>
            <wp:effectExtent l="19050" t="19050" r="16510" b="15875"/>
            <wp:docPr id="1910243413" name="Picture 191024341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43413" name="Picture 1910243413" descr="A screenshot of a computer scree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4133" cy="1034451"/>
                    </a:xfrm>
                    <a:prstGeom prst="rect">
                      <a:avLst/>
                    </a:prstGeom>
                    <a:noFill/>
                    <a:ln>
                      <a:solidFill>
                        <a:schemeClr val="tx1"/>
                      </a:solidFill>
                    </a:ln>
                  </pic:spPr>
                </pic:pic>
              </a:graphicData>
            </a:graphic>
          </wp:inline>
        </w:drawing>
      </w:r>
    </w:p>
    <w:p w14:paraId="36CF838F" w14:textId="77777777" w:rsidR="007E7FEF" w:rsidRDefault="007E7FEF" w:rsidP="008A7A12">
      <w:pPr>
        <w:rPr>
          <w:b/>
          <w:bCs/>
        </w:rPr>
      </w:pPr>
    </w:p>
    <w:p w14:paraId="5FA16180" w14:textId="33E52E16" w:rsidR="004E6C83" w:rsidRPr="00EE22EE" w:rsidRDefault="003976CF" w:rsidP="00EE22EE">
      <w:pPr>
        <w:pStyle w:val="ListParagraph"/>
        <w:numPr>
          <w:ilvl w:val="0"/>
          <w:numId w:val="5"/>
        </w:numPr>
        <w:rPr>
          <w:b/>
          <w:bCs/>
        </w:rPr>
      </w:pPr>
      <w:r w:rsidRPr="00EE22EE">
        <w:rPr>
          <w:b/>
          <w:bCs/>
          <w:color w:val="002060"/>
        </w:rPr>
        <w:t xml:space="preserve">Lextech </w:t>
      </w:r>
      <w:r w:rsidR="00C210D1" w:rsidRPr="00EE22EE">
        <w:rPr>
          <w:b/>
          <w:bCs/>
          <w:color w:val="002060"/>
        </w:rPr>
        <w:t xml:space="preserve">integration </w:t>
      </w:r>
      <w:r w:rsidR="502A9FF0" w:rsidRPr="7BCC2753">
        <w:rPr>
          <w:b/>
          <w:bCs/>
          <w:color w:val="002060"/>
        </w:rPr>
        <w:t xml:space="preserve">upgrade </w:t>
      </w:r>
      <w:r w:rsidR="00C210D1" w:rsidRPr="00EE22EE">
        <w:rPr>
          <w:b/>
          <w:bCs/>
          <w:color w:val="002060"/>
        </w:rPr>
        <w:t>for Purcell Partner</w:t>
      </w:r>
      <w:r w:rsidR="000A4F37" w:rsidRPr="00EE22EE">
        <w:rPr>
          <w:b/>
          <w:bCs/>
          <w:color w:val="002060"/>
        </w:rPr>
        <w:t>s</w:t>
      </w:r>
      <w:r w:rsidR="034A0716" w:rsidRPr="7BCC2753">
        <w:rPr>
          <w:b/>
          <w:bCs/>
          <w:color w:val="002060"/>
        </w:rPr>
        <w:t xml:space="preserve"> (XML loader to API)</w:t>
      </w:r>
      <w:r w:rsidR="000A4F37" w:rsidRPr="7BCC2753">
        <w:rPr>
          <w:b/>
          <w:bCs/>
          <w:color w:val="002060"/>
        </w:rPr>
        <w:t>.</w:t>
      </w:r>
      <w:r w:rsidR="000A1ED7" w:rsidRPr="00EE22EE">
        <w:rPr>
          <w:b/>
          <w:bCs/>
          <w:color w:val="002060"/>
        </w:rPr>
        <w:t xml:space="preserve"> </w:t>
      </w:r>
    </w:p>
    <w:p w14:paraId="1A69EA30" w14:textId="246A0BF6" w:rsidR="00487A59" w:rsidRDefault="00487A59" w:rsidP="0052270B">
      <w:r w:rsidRPr="00487A59">
        <w:t>If you have chosen Purcell Partners as your solicitor for mortgage documentation, please get in touch with us to initiate the setup proce</w:t>
      </w:r>
      <w:r w:rsidR="00813C9D">
        <w:t>ss.</w:t>
      </w:r>
    </w:p>
    <w:p w14:paraId="5AAD00DD" w14:textId="247E3FFF" w:rsidR="0052270B" w:rsidRDefault="004E6C83" w:rsidP="0052270B">
      <w:r w:rsidRPr="004E6C83">
        <w:rPr>
          <w:noProof/>
        </w:rPr>
        <w:drawing>
          <wp:inline distT="0" distB="0" distL="0" distR="0" wp14:anchorId="2E5E63E7" wp14:editId="61336FD8">
            <wp:extent cx="2438966" cy="813889"/>
            <wp:effectExtent l="19050" t="19050" r="19050" b="24765"/>
            <wp:docPr id="128075056" name="Picture 128075056"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5056" name="Picture 1" descr="A screenshot of a phone&#10;&#10;Description automatically generated"/>
                    <pic:cNvPicPr/>
                  </pic:nvPicPr>
                  <pic:blipFill>
                    <a:blip r:embed="rId10"/>
                    <a:stretch>
                      <a:fillRect/>
                    </a:stretch>
                  </pic:blipFill>
                  <pic:spPr>
                    <a:xfrm>
                      <a:off x="0" y="0"/>
                      <a:ext cx="2474320" cy="825687"/>
                    </a:xfrm>
                    <a:prstGeom prst="rect">
                      <a:avLst/>
                    </a:prstGeom>
                    <a:ln>
                      <a:solidFill>
                        <a:schemeClr val="tx1"/>
                      </a:solidFill>
                    </a:ln>
                  </pic:spPr>
                </pic:pic>
              </a:graphicData>
            </a:graphic>
          </wp:inline>
        </w:drawing>
      </w:r>
    </w:p>
    <w:p w14:paraId="3BD94DB9" w14:textId="3DB47206" w:rsidR="0052270B" w:rsidRDefault="0052270B" w:rsidP="0052270B">
      <w:r>
        <w:t>After loan approval, please navigate to the “</w:t>
      </w:r>
      <w:r w:rsidRPr="007E0EB5">
        <w:rPr>
          <w:b/>
          <w:bCs/>
        </w:rPr>
        <w:t>Contracts</w:t>
      </w:r>
      <w:r>
        <w:t>” tab below and click the “</w:t>
      </w:r>
      <w:r w:rsidRPr="007E0EB5">
        <w:rPr>
          <w:b/>
          <w:bCs/>
        </w:rPr>
        <w:t>Submit to Documents</w:t>
      </w:r>
      <w:r>
        <w:t xml:space="preserve">” button. </w:t>
      </w:r>
    </w:p>
    <w:p w14:paraId="7C6AD8E6" w14:textId="7532E7A2" w:rsidR="007E7FEF" w:rsidRDefault="00106690" w:rsidP="0052270B">
      <w:r w:rsidRPr="00BE39CA">
        <w:t xml:space="preserve">If you </w:t>
      </w:r>
      <w:r w:rsidRPr="0068446D">
        <w:rPr>
          <w:b/>
          <w:bCs/>
          <w:u w:val="single"/>
        </w:rPr>
        <w:t>are</w:t>
      </w:r>
      <w:r w:rsidRPr="00BE39CA">
        <w:t xml:space="preserve"> using </w:t>
      </w:r>
      <w:proofErr w:type="spellStart"/>
      <w:r w:rsidRPr="00BE39CA">
        <w:t>Ultracs</w:t>
      </w:r>
      <w:proofErr w:type="spellEnd"/>
      <w:r w:rsidR="056AAB3A">
        <w:t xml:space="preserve"> customer/account numbers</w:t>
      </w:r>
      <w:r w:rsidRPr="00BE39CA">
        <w:t xml:space="preserve">, a pop-up window will appear, enabling you to enter the </w:t>
      </w:r>
      <w:r w:rsidR="6CAC407B">
        <w:t xml:space="preserve">corresponding </w:t>
      </w:r>
      <w:r w:rsidRPr="00BE39CA">
        <w:t>customer/account number details. Please note that these details must be unique.</w:t>
      </w:r>
    </w:p>
    <w:p w14:paraId="2A9561C6" w14:textId="718ED663" w:rsidR="007E7FEF" w:rsidRDefault="0068446D" w:rsidP="0052270B">
      <w:r w:rsidRPr="0068446D">
        <w:t xml:space="preserve">If you </w:t>
      </w:r>
      <w:r w:rsidRPr="0068446D">
        <w:rPr>
          <w:b/>
          <w:bCs/>
          <w:u w:val="single"/>
        </w:rPr>
        <w:t>are not</w:t>
      </w:r>
      <w:r w:rsidRPr="0068446D">
        <w:t xml:space="preserve"> using </w:t>
      </w:r>
      <w:proofErr w:type="spellStart"/>
      <w:r w:rsidRPr="0068446D">
        <w:t>Ultracs</w:t>
      </w:r>
      <w:proofErr w:type="spellEnd"/>
      <w:r w:rsidR="18A194A3">
        <w:t xml:space="preserve"> or </w:t>
      </w:r>
      <w:r w:rsidR="18A194A3" w:rsidRPr="7BCC2753">
        <w:rPr>
          <w:b/>
          <w:bCs/>
          <w:u w:val="single"/>
        </w:rPr>
        <w:t>using Nimo allocated Numbers</w:t>
      </w:r>
      <w:r w:rsidRPr="0068446D">
        <w:t>, the pop-up window will not appear; instead, please proceed to the next step</w:t>
      </w:r>
      <w:r w:rsidR="00C8619E">
        <w:t>.</w:t>
      </w:r>
    </w:p>
    <w:p w14:paraId="0E79DA87" w14:textId="67F12E98" w:rsidR="00861E03" w:rsidRDefault="00861E03" w:rsidP="0052270B">
      <w:r w:rsidRPr="00861E03">
        <w:rPr>
          <w:noProof/>
        </w:rPr>
        <w:drawing>
          <wp:inline distT="0" distB="0" distL="0" distR="0" wp14:anchorId="50DF3D9D" wp14:editId="32E867DD">
            <wp:extent cx="1936195" cy="1732796"/>
            <wp:effectExtent l="19050" t="19050" r="26035" b="20320"/>
            <wp:docPr id="336449527" name="Picture 33644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49527" name=""/>
                    <pic:cNvPicPr/>
                  </pic:nvPicPr>
                  <pic:blipFill>
                    <a:blip r:embed="rId11"/>
                    <a:stretch>
                      <a:fillRect/>
                    </a:stretch>
                  </pic:blipFill>
                  <pic:spPr>
                    <a:xfrm>
                      <a:off x="0" y="0"/>
                      <a:ext cx="1951362" cy="1746370"/>
                    </a:xfrm>
                    <a:prstGeom prst="rect">
                      <a:avLst/>
                    </a:prstGeom>
                    <a:ln>
                      <a:solidFill>
                        <a:schemeClr val="tx1"/>
                      </a:solidFill>
                    </a:ln>
                  </pic:spPr>
                </pic:pic>
              </a:graphicData>
            </a:graphic>
          </wp:inline>
        </w:drawing>
      </w:r>
    </w:p>
    <w:p w14:paraId="5DC0F245" w14:textId="03CE33B4" w:rsidR="0052270B" w:rsidRDefault="0052270B" w:rsidP="0052270B">
      <w:r>
        <w:t>Then, proceed to the “</w:t>
      </w:r>
      <w:r w:rsidRPr="007E0EB5">
        <w:rPr>
          <w:b/>
          <w:bCs/>
        </w:rPr>
        <w:t>Overview</w:t>
      </w:r>
      <w:r>
        <w:t>” tab and click “</w:t>
      </w:r>
      <w:r w:rsidRPr="007E0EB5">
        <w:rPr>
          <w:b/>
          <w:bCs/>
        </w:rPr>
        <w:t>Submit to Settlement</w:t>
      </w:r>
      <w:r>
        <w:t xml:space="preserve">.” </w:t>
      </w:r>
    </w:p>
    <w:p w14:paraId="7E14565C" w14:textId="77777777" w:rsidR="0052270B" w:rsidRDefault="0052270B" w:rsidP="0052270B">
      <w:r>
        <w:t>This action will transmit the information to Lextech for Purcell Partners.</w:t>
      </w:r>
    </w:p>
    <w:p w14:paraId="4A775308" w14:textId="1203EF13" w:rsidR="0068446D" w:rsidRDefault="00DA29EE" w:rsidP="00265A76">
      <w:r>
        <w:rPr>
          <w:noProof/>
        </w:rPr>
        <w:drawing>
          <wp:inline distT="0" distB="0" distL="0" distR="0" wp14:anchorId="29D4B7A2" wp14:editId="465C7879">
            <wp:extent cx="4408095" cy="877610"/>
            <wp:effectExtent l="19050" t="19050" r="12065" b="17780"/>
            <wp:docPr id="1362809640" name="Picture 136280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6132" cy="883192"/>
                    </a:xfrm>
                    <a:prstGeom prst="rect">
                      <a:avLst/>
                    </a:prstGeom>
                    <a:noFill/>
                    <a:ln>
                      <a:solidFill>
                        <a:schemeClr val="tx1"/>
                      </a:solidFill>
                    </a:ln>
                  </pic:spPr>
                </pic:pic>
              </a:graphicData>
            </a:graphic>
          </wp:inline>
        </w:drawing>
      </w:r>
    </w:p>
    <w:p w14:paraId="0DFDB91C" w14:textId="746464AE" w:rsidR="00265A76" w:rsidRDefault="00265A76" w:rsidP="00265A76">
      <w:r>
        <w:t>When Lextech successfully receives the information from NIMO, it will provide a Lextech timestamp as the file progresses through the setup stages, visible in the settlement layer document stage view.</w:t>
      </w:r>
    </w:p>
    <w:p w14:paraId="6D20DD1D" w14:textId="49F538F0" w:rsidR="00265A76" w:rsidRDefault="00265A76" w:rsidP="00265A76">
      <w:r>
        <w:t>The following examples indicate that Lextech has advanced the stage to 'Funds Booked”.</w:t>
      </w:r>
    </w:p>
    <w:p w14:paraId="71FCF1E9" w14:textId="3AE694AF" w:rsidR="00813C9D" w:rsidRDefault="00975B5F" w:rsidP="008A7A12">
      <w:r w:rsidRPr="00975B5F">
        <w:rPr>
          <w:noProof/>
        </w:rPr>
        <w:drawing>
          <wp:inline distT="0" distB="0" distL="0" distR="0" wp14:anchorId="77DD5C38" wp14:editId="60A4CB2B">
            <wp:extent cx="2751349" cy="1420789"/>
            <wp:effectExtent l="19050" t="19050" r="11430" b="27305"/>
            <wp:docPr id="1661381731" name="Picture 166138173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81731" name="Picture 1" descr="A screenshot of a computer&#10;&#10;Description automatically generated"/>
                    <pic:cNvPicPr/>
                  </pic:nvPicPr>
                  <pic:blipFill>
                    <a:blip r:embed="rId13"/>
                    <a:stretch>
                      <a:fillRect/>
                    </a:stretch>
                  </pic:blipFill>
                  <pic:spPr>
                    <a:xfrm>
                      <a:off x="0" y="0"/>
                      <a:ext cx="2769806" cy="1430320"/>
                    </a:xfrm>
                    <a:prstGeom prst="rect">
                      <a:avLst/>
                    </a:prstGeom>
                    <a:ln>
                      <a:solidFill>
                        <a:schemeClr val="tx1"/>
                      </a:solidFill>
                    </a:ln>
                  </pic:spPr>
                </pic:pic>
              </a:graphicData>
            </a:graphic>
          </wp:inline>
        </w:drawing>
      </w:r>
    </w:p>
    <w:p w14:paraId="1228A888" w14:textId="77777777" w:rsidR="007E7FEF" w:rsidRDefault="007E7FEF" w:rsidP="008A7A12"/>
    <w:p w14:paraId="57E77CF7" w14:textId="77777777" w:rsidR="00855BF1" w:rsidRDefault="00855BF1" w:rsidP="008A7A12"/>
    <w:p w14:paraId="56CCA47F" w14:textId="77777777" w:rsidR="00855BF1" w:rsidRDefault="00855BF1" w:rsidP="008A7A12"/>
    <w:p w14:paraId="4B82EBBF" w14:textId="77777777" w:rsidR="00855BF1" w:rsidRDefault="00855BF1" w:rsidP="008A7A12"/>
    <w:p w14:paraId="6903E81E" w14:textId="77777777" w:rsidR="00855BF1" w:rsidRDefault="00855BF1" w:rsidP="008A7A12"/>
    <w:p w14:paraId="74E1A1AB" w14:textId="77777777" w:rsidR="00855BF1" w:rsidRDefault="00855BF1" w:rsidP="008A7A12"/>
    <w:p w14:paraId="2D0AFDB6" w14:textId="77777777" w:rsidR="00855BF1" w:rsidRDefault="00855BF1" w:rsidP="008A7A12"/>
    <w:p w14:paraId="264204CC" w14:textId="77777777" w:rsidR="00855BF1" w:rsidRDefault="00855BF1" w:rsidP="008A7A12"/>
    <w:p w14:paraId="124B4C7F" w14:textId="77777777" w:rsidR="00855BF1" w:rsidRDefault="00855BF1" w:rsidP="008A7A12"/>
    <w:p w14:paraId="0B17E2BD" w14:textId="2C43F295" w:rsidR="00E43C88" w:rsidRPr="0087206A" w:rsidRDefault="00DD4A65" w:rsidP="0087206A">
      <w:pPr>
        <w:pStyle w:val="ListParagraph"/>
        <w:numPr>
          <w:ilvl w:val="0"/>
          <w:numId w:val="5"/>
        </w:numPr>
        <w:rPr>
          <w:b/>
          <w:bCs/>
          <w:color w:val="002060"/>
        </w:rPr>
      </w:pPr>
      <w:r w:rsidRPr="0087206A">
        <w:rPr>
          <w:b/>
          <w:bCs/>
          <w:color w:val="002060"/>
        </w:rPr>
        <w:t xml:space="preserve">Updated </w:t>
      </w:r>
      <w:r w:rsidR="00E52DF5" w:rsidRPr="0087206A">
        <w:rPr>
          <w:b/>
          <w:bCs/>
          <w:color w:val="002060"/>
        </w:rPr>
        <w:t xml:space="preserve">Notes: </w:t>
      </w:r>
      <w:r w:rsidR="008A7A12" w:rsidRPr="0087206A">
        <w:rPr>
          <w:b/>
          <w:bCs/>
          <w:color w:val="002060"/>
        </w:rPr>
        <w:t xml:space="preserve">DLA Approval field </w:t>
      </w:r>
      <w:r w:rsidR="00E52DF5" w:rsidRPr="0087206A">
        <w:rPr>
          <w:b/>
          <w:bCs/>
          <w:color w:val="002060"/>
        </w:rPr>
        <w:t>added</w:t>
      </w:r>
      <w:r w:rsidR="008A7A12" w:rsidRPr="0087206A">
        <w:rPr>
          <w:b/>
          <w:bCs/>
          <w:color w:val="002060"/>
        </w:rPr>
        <w:t xml:space="preserve"> to allow categorisation of approval levels. </w:t>
      </w:r>
    </w:p>
    <w:p w14:paraId="1E9E3B3F" w14:textId="301B8C0B" w:rsidR="008C3302" w:rsidRPr="00E52DF5" w:rsidRDefault="008C3302" w:rsidP="008C3302">
      <w:pPr>
        <w:pStyle w:val="NoSpacing"/>
        <w:rPr>
          <w:u w:val="single"/>
        </w:rPr>
      </w:pPr>
      <w:r w:rsidRPr="00E52DF5">
        <w:rPr>
          <w:u w:val="single"/>
        </w:rPr>
        <w:t>New Notes Categories added:</w:t>
      </w:r>
    </w:p>
    <w:p w14:paraId="230937CB" w14:textId="77777777" w:rsidR="008C3302" w:rsidRDefault="008C3302" w:rsidP="008C3302">
      <w:pPr>
        <w:pStyle w:val="NoSpacing"/>
      </w:pPr>
    </w:p>
    <w:p w14:paraId="3753996F" w14:textId="77777777" w:rsidR="008C3302" w:rsidRDefault="008C3302" w:rsidP="008C3302">
      <w:pPr>
        <w:pStyle w:val="NoSpacing"/>
        <w:numPr>
          <w:ilvl w:val="0"/>
          <w:numId w:val="3"/>
        </w:numPr>
      </w:pPr>
      <w:r>
        <w:t>Important</w:t>
      </w:r>
    </w:p>
    <w:p w14:paraId="1D31FDFC" w14:textId="77777777" w:rsidR="008C3302" w:rsidRDefault="008C3302" w:rsidP="008C3302">
      <w:pPr>
        <w:pStyle w:val="NoSpacing"/>
        <w:numPr>
          <w:ilvl w:val="0"/>
          <w:numId w:val="3"/>
        </w:numPr>
      </w:pPr>
      <w:r>
        <w:t>Fraud</w:t>
      </w:r>
    </w:p>
    <w:p w14:paraId="21E96B0A" w14:textId="77777777" w:rsidR="008C3302" w:rsidRDefault="008C3302" w:rsidP="008C3302">
      <w:pPr>
        <w:pStyle w:val="NoSpacing"/>
        <w:numPr>
          <w:ilvl w:val="0"/>
          <w:numId w:val="3"/>
        </w:numPr>
      </w:pPr>
      <w:r>
        <w:t>Collections</w:t>
      </w:r>
    </w:p>
    <w:p w14:paraId="12BC24D8" w14:textId="77777777" w:rsidR="008C3302" w:rsidRDefault="008C3302" w:rsidP="008C3302">
      <w:pPr>
        <w:pStyle w:val="NoSpacing"/>
        <w:numPr>
          <w:ilvl w:val="0"/>
          <w:numId w:val="3"/>
        </w:numPr>
      </w:pPr>
      <w:r>
        <w:t>Hardship</w:t>
      </w:r>
    </w:p>
    <w:p w14:paraId="677B1B52" w14:textId="3961AC2E" w:rsidR="008C3302" w:rsidRDefault="008C3302" w:rsidP="008C3302">
      <w:pPr>
        <w:pStyle w:val="NoSpacing"/>
        <w:numPr>
          <w:ilvl w:val="0"/>
          <w:numId w:val="3"/>
        </w:numPr>
      </w:pPr>
      <w:r>
        <w:t>Write Off</w:t>
      </w:r>
    </w:p>
    <w:p w14:paraId="5E1C9A29" w14:textId="77777777" w:rsidR="008C3302" w:rsidRDefault="008C3302" w:rsidP="008C3302">
      <w:pPr>
        <w:pStyle w:val="NoSpacing"/>
      </w:pPr>
    </w:p>
    <w:p w14:paraId="6DDEA7D2" w14:textId="404A6924" w:rsidR="00513BF7" w:rsidRPr="00E52DF5" w:rsidRDefault="00513BF7" w:rsidP="008C3302">
      <w:pPr>
        <w:pStyle w:val="NoSpacing"/>
        <w:rPr>
          <w:u w:val="single"/>
        </w:rPr>
      </w:pPr>
      <w:r w:rsidRPr="00E52DF5">
        <w:rPr>
          <w:u w:val="single"/>
        </w:rPr>
        <w:t>DLA Approval Categories:</w:t>
      </w:r>
    </w:p>
    <w:p w14:paraId="6D500FC9" w14:textId="77777777" w:rsidR="008C3302" w:rsidRDefault="008C3302" w:rsidP="008C3302">
      <w:pPr>
        <w:pStyle w:val="NoSpacing"/>
      </w:pPr>
    </w:p>
    <w:p w14:paraId="11D90DFD" w14:textId="77777777" w:rsidR="00513BF7" w:rsidRDefault="00513BF7" w:rsidP="008C3302">
      <w:pPr>
        <w:pStyle w:val="NoSpacing"/>
        <w:numPr>
          <w:ilvl w:val="0"/>
          <w:numId w:val="2"/>
        </w:numPr>
      </w:pPr>
      <w:r>
        <w:t>Staff</w:t>
      </w:r>
    </w:p>
    <w:p w14:paraId="4EFA6F90" w14:textId="77777777" w:rsidR="00513BF7" w:rsidRDefault="00513BF7" w:rsidP="008C3302">
      <w:pPr>
        <w:pStyle w:val="NoSpacing"/>
        <w:numPr>
          <w:ilvl w:val="0"/>
          <w:numId w:val="2"/>
        </w:numPr>
      </w:pPr>
      <w:r>
        <w:t>Credit Assessor</w:t>
      </w:r>
    </w:p>
    <w:p w14:paraId="7896BA2E" w14:textId="77777777" w:rsidR="00513BF7" w:rsidRDefault="00513BF7" w:rsidP="008C3302">
      <w:pPr>
        <w:pStyle w:val="NoSpacing"/>
        <w:numPr>
          <w:ilvl w:val="0"/>
          <w:numId w:val="2"/>
        </w:numPr>
      </w:pPr>
      <w:r>
        <w:t>Credit Manager</w:t>
      </w:r>
    </w:p>
    <w:p w14:paraId="497172DE" w14:textId="77777777" w:rsidR="00513BF7" w:rsidRDefault="00513BF7" w:rsidP="008C3302">
      <w:pPr>
        <w:pStyle w:val="NoSpacing"/>
        <w:numPr>
          <w:ilvl w:val="0"/>
          <w:numId w:val="2"/>
        </w:numPr>
      </w:pPr>
      <w:r>
        <w:t>Head of Department</w:t>
      </w:r>
    </w:p>
    <w:p w14:paraId="205087BE" w14:textId="77777777" w:rsidR="00513BF7" w:rsidRDefault="00513BF7" w:rsidP="008C3302">
      <w:pPr>
        <w:pStyle w:val="NoSpacing"/>
        <w:numPr>
          <w:ilvl w:val="0"/>
          <w:numId w:val="2"/>
        </w:numPr>
      </w:pPr>
      <w:r>
        <w:t>Manager</w:t>
      </w:r>
    </w:p>
    <w:p w14:paraId="4C743660" w14:textId="77777777" w:rsidR="00513BF7" w:rsidRDefault="00513BF7" w:rsidP="008C3302">
      <w:pPr>
        <w:pStyle w:val="NoSpacing"/>
        <w:numPr>
          <w:ilvl w:val="0"/>
          <w:numId w:val="2"/>
        </w:numPr>
      </w:pPr>
      <w:r>
        <w:t>Team Lead</w:t>
      </w:r>
    </w:p>
    <w:p w14:paraId="2156DD1D" w14:textId="77777777" w:rsidR="00513BF7" w:rsidRDefault="00513BF7" w:rsidP="008C3302">
      <w:pPr>
        <w:pStyle w:val="NoSpacing"/>
        <w:numPr>
          <w:ilvl w:val="0"/>
          <w:numId w:val="2"/>
        </w:numPr>
      </w:pPr>
      <w:r>
        <w:t>Regional Manager</w:t>
      </w:r>
    </w:p>
    <w:p w14:paraId="1C6D6C04" w14:textId="77777777" w:rsidR="00513BF7" w:rsidRDefault="00513BF7" w:rsidP="008C3302">
      <w:pPr>
        <w:pStyle w:val="NoSpacing"/>
        <w:numPr>
          <w:ilvl w:val="0"/>
          <w:numId w:val="2"/>
        </w:numPr>
      </w:pPr>
      <w:r>
        <w:t>Executive</w:t>
      </w:r>
    </w:p>
    <w:p w14:paraId="2CD59E0F" w14:textId="77777777" w:rsidR="00513BF7" w:rsidRDefault="00513BF7" w:rsidP="008C3302">
      <w:pPr>
        <w:pStyle w:val="NoSpacing"/>
        <w:numPr>
          <w:ilvl w:val="0"/>
          <w:numId w:val="2"/>
        </w:numPr>
      </w:pPr>
      <w:r>
        <w:t>Board</w:t>
      </w:r>
    </w:p>
    <w:p w14:paraId="1A1D7FAA" w14:textId="77777777" w:rsidR="00513BF7" w:rsidRDefault="00513BF7" w:rsidP="008C3302">
      <w:pPr>
        <w:pStyle w:val="NoSpacing"/>
        <w:numPr>
          <w:ilvl w:val="0"/>
          <w:numId w:val="2"/>
        </w:numPr>
      </w:pPr>
      <w:r>
        <w:t>Auditor</w:t>
      </w:r>
    </w:p>
    <w:p w14:paraId="1866F5DB" w14:textId="79581A7C" w:rsidR="00513BF7" w:rsidRDefault="00513BF7" w:rsidP="00513BF7">
      <w:pPr>
        <w:pStyle w:val="NoSpacing"/>
        <w:numPr>
          <w:ilvl w:val="0"/>
          <w:numId w:val="2"/>
        </w:numPr>
      </w:pPr>
      <w:r>
        <w:t>Regulator</w:t>
      </w:r>
    </w:p>
    <w:p w14:paraId="5B87E561" w14:textId="77777777" w:rsidR="003F7405" w:rsidRDefault="003F7405" w:rsidP="003F7405">
      <w:pPr>
        <w:pStyle w:val="NoSpacing"/>
        <w:ind w:left="720"/>
      </w:pPr>
    </w:p>
    <w:p w14:paraId="28A798E4" w14:textId="77777777" w:rsidR="00D92430" w:rsidRDefault="00366C69" w:rsidP="008A7A12">
      <w:r>
        <w:rPr>
          <w:noProof/>
        </w:rPr>
        <w:drawing>
          <wp:inline distT="0" distB="0" distL="0" distR="0" wp14:anchorId="4CC5ADD5" wp14:editId="210F2BE0">
            <wp:extent cx="2033516" cy="2148638"/>
            <wp:effectExtent l="0" t="0" r="5080" b="4445"/>
            <wp:docPr id="1499440247" name="Picture 149944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8515" cy="2164486"/>
                    </a:xfrm>
                    <a:prstGeom prst="rect">
                      <a:avLst/>
                    </a:prstGeom>
                    <a:noFill/>
                    <a:ln>
                      <a:noFill/>
                    </a:ln>
                  </pic:spPr>
                </pic:pic>
              </a:graphicData>
            </a:graphic>
          </wp:inline>
        </w:drawing>
      </w:r>
    </w:p>
    <w:p w14:paraId="443A7D3E" w14:textId="1025C2D9" w:rsidR="000A48D0" w:rsidRPr="0087206A" w:rsidRDefault="000A48D0" w:rsidP="0087206A">
      <w:pPr>
        <w:pStyle w:val="ListParagraph"/>
        <w:numPr>
          <w:ilvl w:val="0"/>
          <w:numId w:val="5"/>
        </w:numPr>
        <w:rPr>
          <w:b/>
          <w:bCs/>
          <w:color w:val="002060"/>
        </w:rPr>
      </w:pPr>
      <w:r w:rsidRPr="0087206A">
        <w:rPr>
          <w:b/>
          <w:bCs/>
          <w:color w:val="002060"/>
        </w:rPr>
        <w:t>Living Expenses Change Log</w:t>
      </w:r>
    </w:p>
    <w:p w14:paraId="1B23208F" w14:textId="11E61EDB" w:rsidR="004267D3" w:rsidRDefault="00E50138" w:rsidP="008A7A12">
      <w:r w:rsidRPr="00E50138">
        <w:t>A change log has been incorporated into the application layer to track adjustments related to living expenses</w:t>
      </w:r>
      <w:r w:rsidR="008A7A12">
        <w:t>.</w:t>
      </w:r>
    </w:p>
    <w:p w14:paraId="799D74F4" w14:textId="293C731F" w:rsidR="00800236" w:rsidRDefault="00571A64" w:rsidP="008A7A12">
      <w:r>
        <w:rPr>
          <w:noProof/>
        </w:rPr>
        <w:drawing>
          <wp:inline distT="0" distB="0" distL="0" distR="0" wp14:anchorId="714521D5" wp14:editId="5E52CAD7">
            <wp:extent cx="5731510" cy="1391920"/>
            <wp:effectExtent l="0" t="0" r="2540" b="0"/>
            <wp:docPr id="1979328627" name="Picture 197932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391920"/>
                    </a:xfrm>
                    <a:prstGeom prst="rect">
                      <a:avLst/>
                    </a:prstGeom>
                    <a:noFill/>
                    <a:ln>
                      <a:noFill/>
                    </a:ln>
                  </pic:spPr>
                </pic:pic>
              </a:graphicData>
            </a:graphic>
          </wp:inline>
        </w:drawing>
      </w:r>
    </w:p>
    <w:p w14:paraId="0571C37E" w14:textId="77777777" w:rsidR="007E7FEF" w:rsidRDefault="007E7FEF" w:rsidP="004017AF">
      <w:pPr>
        <w:pStyle w:val="NoSpacing"/>
        <w:rPr>
          <w:b/>
          <w:bCs/>
        </w:rPr>
      </w:pPr>
    </w:p>
    <w:p w14:paraId="3F557207" w14:textId="72F6E9BC" w:rsidR="004017AF" w:rsidRPr="00855BF1" w:rsidRDefault="004017AF" w:rsidP="0087206A">
      <w:pPr>
        <w:pStyle w:val="NoSpacing"/>
        <w:numPr>
          <w:ilvl w:val="0"/>
          <w:numId w:val="5"/>
        </w:numPr>
        <w:rPr>
          <w:b/>
          <w:bCs/>
          <w:color w:val="002060"/>
        </w:rPr>
      </w:pPr>
      <w:r w:rsidRPr="00855BF1">
        <w:rPr>
          <w:b/>
          <w:bCs/>
          <w:color w:val="002060"/>
        </w:rPr>
        <w:t xml:space="preserve">Interest-only loan </w:t>
      </w:r>
      <w:r w:rsidR="00F27331" w:rsidRPr="00855BF1">
        <w:rPr>
          <w:b/>
          <w:bCs/>
          <w:color w:val="002060"/>
        </w:rPr>
        <w:t>Calculation</w:t>
      </w:r>
    </w:p>
    <w:p w14:paraId="254C388F" w14:textId="77777777" w:rsidR="004017AF" w:rsidRDefault="004017AF" w:rsidP="004017AF">
      <w:pPr>
        <w:pStyle w:val="NoSpacing"/>
      </w:pPr>
    </w:p>
    <w:p w14:paraId="3400520B" w14:textId="05985083" w:rsidR="004017AF" w:rsidRDefault="004017AF" w:rsidP="004017AF">
      <w:pPr>
        <w:pStyle w:val="NoSpacing"/>
      </w:pPr>
      <w:r>
        <w:t>When selecting an interest-only loan option, the repayments for assessment will be based on the remaining term, rather than the full term.</w:t>
      </w:r>
    </w:p>
    <w:p w14:paraId="0B5833F6" w14:textId="77777777" w:rsidR="004017AF" w:rsidRDefault="004017AF" w:rsidP="004017AF">
      <w:pPr>
        <w:pStyle w:val="NoSpacing"/>
      </w:pPr>
    </w:p>
    <w:p w14:paraId="51CE0E2D" w14:textId="77777777" w:rsidR="004017AF" w:rsidRDefault="004017AF" w:rsidP="004017AF">
      <w:pPr>
        <w:pStyle w:val="NoSpacing"/>
      </w:pPr>
      <w:r>
        <w:t>For example:</w:t>
      </w:r>
    </w:p>
    <w:p w14:paraId="6902BBD2" w14:textId="77777777" w:rsidR="004017AF" w:rsidRDefault="004017AF" w:rsidP="004017AF">
      <w:pPr>
        <w:pStyle w:val="NoSpacing"/>
      </w:pPr>
    </w:p>
    <w:p w14:paraId="28EC6193" w14:textId="77777777" w:rsidR="004017AF" w:rsidRDefault="004017AF" w:rsidP="004017AF">
      <w:pPr>
        <w:pStyle w:val="NoSpacing"/>
      </w:pPr>
      <w:r>
        <w:t>Total P&amp;I term: 30 years</w:t>
      </w:r>
    </w:p>
    <w:p w14:paraId="0F6808AA" w14:textId="77777777" w:rsidR="004017AF" w:rsidRDefault="004017AF" w:rsidP="004017AF">
      <w:pPr>
        <w:pStyle w:val="NoSpacing"/>
      </w:pPr>
      <w:r>
        <w:t>First 5 years as interest-only</w:t>
      </w:r>
    </w:p>
    <w:p w14:paraId="0EDE62C4" w14:textId="25212771" w:rsidR="004017AF" w:rsidRDefault="004017AF" w:rsidP="004017AF">
      <w:pPr>
        <w:pStyle w:val="NoSpacing"/>
      </w:pPr>
      <w:r>
        <w:t>Remaining term for assessment: 25 years (P&amp;I term)</w:t>
      </w:r>
    </w:p>
    <w:p w14:paraId="363D49E3" w14:textId="77777777" w:rsidR="004017AF" w:rsidRDefault="004017AF" w:rsidP="004017AF">
      <w:pPr>
        <w:pStyle w:val="NoSpacing"/>
      </w:pPr>
    </w:p>
    <w:p w14:paraId="39C653A6" w14:textId="77777777" w:rsidR="004017AF" w:rsidRDefault="004017AF" w:rsidP="004017AF">
      <w:pPr>
        <w:pStyle w:val="NoSpacing"/>
      </w:pPr>
    </w:p>
    <w:p w14:paraId="78115ED0" w14:textId="77777777" w:rsidR="00C6063E" w:rsidRPr="0087206A" w:rsidRDefault="00C6063E" w:rsidP="0087206A">
      <w:pPr>
        <w:pStyle w:val="ListParagraph"/>
        <w:numPr>
          <w:ilvl w:val="0"/>
          <w:numId w:val="5"/>
        </w:numPr>
        <w:rPr>
          <w:b/>
          <w:bCs/>
          <w:color w:val="002060"/>
        </w:rPr>
      </w:pPr>
      <w:r w:rsidRPr="0087206A">
        <w:rPr>
          <w:b/>
          <w:bCs/>
          <w:color w:val="002060"/>
        </w:rPr>
        <w:t>Deletion Functionality for Assets and Liabilities</w:t>
      </w:r>
    </w:p>
    <w:p w14:paraId="1A82B0DC" w14:textId="41CD3259" w:rsidR="007E36BD" w:rsidRDefault="007E36BD" w:rsidP="008A7A12">
      <w:r w:rsidRPr="007E36BD">
        <w:t>We have introduced a 'Delete' button in the application layer to facilitate the removal of manually added assets or liabilities. It's important to note that new loan liabilities, or liabilities retrieved from bank statements cannot be deleted using this feature.</w:t>
      </w:r>
    </w:p>
    <w:p w14:paraId="4861401B" w14:textId="77777777" w:rsidR="004A6864" w:rsidRPr="008E2143" w:rsidRDefault="004A6864" w:rsidP="008E2143"/>
    <w:sectPr w:rsidR="004A6864" w:rsidRPr="008E2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C467D"/>
    <w:multiLevelType w:val="multilevel"/>
    <w:tmpl w:val="B652EEF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 w15:restartNumberingAfterBreak="0">
    <w:nsid w:val="3845695A"/>
    <w:multiLevelType w:val="hybridMultilevel"/>
    <w:tmpl w:val="F4F4F3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BF2B6A"/>
    <w:multiLevelType w:val="hybridMultilevel"/>
    <w:tmpl w:val="881E63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D85744"/>
    <w:multiLevelType w:val="hybridMultilevel"/>
    <w:tmpl w:val="08EC8A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9573A9F"/>
    <w:multiLevelType w:val="hybridMultilevel"/>
    <w:tmpl w:val="5F688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1602980">
    <w:abstractNumId w:val="0"/>
  </w:num>
  <w:num w:numId="2" w16cid:durableId="898591366">
    <w:abstractNumId w:val="4"/>
  </w:num>
  <w:num w:numId="3" w16cid:durableId="2118479843">
    <w:abstractNumId w:val="1"/>
  </w:num>
  <w:num w:numId="4" w16cid:durableId="2115901716">
    <w:abstractNumId w:val="3"/>
  </w:num>
  <w:num w:numId="5" w16cid:durableId="1842112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FA"/>
    <w:rsid w:val="00006878"/>
    <w:rsid w:val="00054F89"/>
    <w:rsid w:val="000A1ED7"/>
    <w:rsid w:val="000A48D0"/>
    <w:rsid w:val="000A4F37"/>
    <w:rsid w:val="000A56A6"/>
    <w:rsid w:val="000D5345"/>
    <w:rsid w:val="000E2ED3"/>
    <w:rsid w:val="000E7E8A"/>
    <w:rsid w:val="00104ACF"/>
    <w:rsid w:val="00106690"/>
    <w:rsid w:val="00107DF6"/>
    <w:rsid w:val="0011055F"/>
    <w:rsid w:val="00115543"/>
    <w:rsid w:val="00127D65"/>
    <w:rsid w:val="00152B21"/>
    <w:rsid w:val="0017158E"/>
    <w:rsid w:val="00172EBA"/>
    <w:rsid w:val="001A08A3"/>
    <w:rsid w:val="001B4F8C"/>
    <w:rsid w:val="0020007B"/>
    <w:rsid w:val="0025602A"/>
    <w:rsid w:val="00265A76"/>
    <w:rsid w:val="00272505"/>
    <w:rsid w:val="00276D2D"/>
    <w:rsid w:val="00286907"/>
    <w:rsid w:val="002B0435"/>
    <w:rsid w:val="002D6DD2"/>
    <w:rsid w:val="002F0BC7"/>
    <w:rsid w:val="002F32B7"/>
    <w:rsid w:val="003461B8"/>
    <w:rsid w:val="00366C69"/>
    <w:rsid w:val="003976CF"/>
    <w:rsid w:val="003B5598"/>
    <w:rsid w:val="003C5821"/>
    <w:rsid w:val="003E2594"/>
    <w:rsid w:val="003F7405"/>
    <w:rsid w:val="00400F87"/>
    <w:rsid w:val="004017AF"/>
    <w:rsid w:val="00421636"/>
    <w:rsid w:val="004267D3"/>
    <w:rsid w:val="0044189B"/>
    <w:rsid w:val="0044509E"/>
    <w:rsid w:val="00450E11"/>
    <w:rsid w:val="00457F79"/>
    <w:rsid w:val="00487A59"/>
    <w:rsid w:val="004966D2"/>
    <w:rsid w:val="00497C97"/>
    <w:rsid w:val="004A681C"/>
    <w:rsid w:val="004A6864"/>
    <w:rsid w:val="004A6E39"/>
    <w:rsid w:val="004D5696"/>
    <w:rsid w:val="004E6C83"/>
    <w:rsid w:val="00507202"/>
    <w:rsid w:val="00513BF7"/>
    <w:rsid w:val="0052270B"/>
    <w:rsid w:val="005253A3"/>
    <w:rsid w:val="005707DF"/>
    <w:rsid w:val="00571A64"/>
    <w:rsid w:val="005A0948"/>
    <w:rsid w:val="005A39CA"/>
    <w:rsid w:val="005B4743"/>
    <w:rsid w:val="0068446D"/>
    <w:rsid w:val="00686724"/>
    <w:rsid w:val="006F0049"/>
    <w:rsid w:val="00700362"/>
    <w:rsid w:val="00731CD8"/>
    <w:rsid w:val="007443EB"/>
    <w:rsid w:val="00747C6D"/>
    <w:rsid w:val="007539A2"/>
    <w:rsid w:val="00765492"/>
    <w:rsid w:val="007E0EB5"/>
    <w:rsid w:val="007E36BD"/>
    <w:rsid w:val="007E7FEF"/>
    <w:rsid w:val="00800236"/>
    <w:rsid w:val="00802CC5"/>
    <w:rsid w:val="008133E0"/>
    <w:rsid w:val="00813C9D"/>
    <w:rsid w:val="00855BF1"/>
    <w:rsid w:val="00861E03"/>
    <w:rsid w:val="00864FF3"/>
    <w:rsid w:val="0087206A"/>
    <w:rsid w:val="008A4BC1"/>
    <w:rsid w:val="008A7A12"/>
    <w:rsid w:val="008C3302"/>
    <w:rsid w:val="008E2143"/>
    <w:rsid w:val="008F50E7"/>
    <w:rsid w:val="00914777"/>
    <w:rsid w:val="00931E48"/>
    <w:rsid w:val="00950D95"/>
    <w:rsid w:val="009667B0"/>
    <w:rsid w:val="00975B5F"/>
    <w:rsid w:val="009923E2"/>
    <w:rsid w:val="00993660"/>
    <w:rsid w:val="009C0826"/>
    <w:rsid w:val="009C42DB"/>
    <w:rsid w:val="00A00699"/>
    <w:rsid w:val="00A26701"/>
    <w:rsid w:val="00A27802"/>
    <w:rsid w:val="00A33C07"/>
    <w:rsid w:val="00A8402B"/>
    <w:rsid w:val="00AC282B"/>
    <w:rsid w:val="00B149A4"/>
    <w:rsid w:val="00B202FA"/>
    <w:rsid w:val="00B21238"/>
    <w:rsid w:val="00B423CF"/>
    <w:rsid w:val="00B4638E"/>
    <w:rsid w:val="00B5454E"/>
    <w:rsid w:val="00B567B0"/>
    <w:rsid w:val="00BD509B"/>
    <w:rsid w:val="00BE39CA"/>
    <w:rsid w:val="00BE690B"/>
    <w:rsid w:val="00C0406D"/>
    <w:rsid w:val="00C12D88"/>
    <w:rsid w:val="00C210D1"/>
    <w:rsid w:val="00C25D58"/>
    <w:rsid w:val="00C6063E"/>
    <w:rsid w:val="00C64C0B"/>
    <w:rsid w:val="00C754A1"/>
    <w:rsid w:val="00C8619E"/>
    <w:rsid w:val="00C87D21"/>
    <w:rsid w:val="00CA6837"/>
    <w:rsid w:val="00CB53FC"/>
    <w:rsid w:val="00D557D9"/>
    <w:rsid w:val="00D62850"/>
    <w:rsid w:val="00D92430"/>
    <w:rsid w:val="00DA29EE"/>
    <w:rsid w:val="00DD4A65"/>
    <w:rsid w:val="00DE3B91"/>
    <w:rsid w:val="00E06A06"/>
    <w:rsid w:val="00E07E4D"/>
    <w:rsid w:val="00E14701"/>
    <w:rsid w:val="00E43C88"/>
    <w:rsid w:val="00E50138"/>
    <w:rsid w:val="00E52DF5"/>
    <w:rsid w:val="00E76C8E"/>
    <w:rsid w:val="00EB3AE1"/>
    <w:rsid w:val="00EB7138"/>
    <w:rsid w:val="00EE22EE"/>
    <w:rsid w:val="00F27331"/>
    <w:rsid w:val="00F30688"/>
    <w:rsid w:val="00F5389B"/>
    <w:rsid w:val="00F64DCE"/>
    <w:rsid w:val="00FB4C44"/>
    <w:rsid w:val="00FF3880"/>
    <w:rsid w:val="00FF783C"/>
    <w:rsid w:val="034A0716"/>
    <w:rsid w:val="056AAB3A"/>
    <w:rsid w:val="18A194A3"/>
    <w:rsid w:val="3AB68D29"/>
    <w:rsid w:val="502A9FF0"/>
    <w:rsid w:val="63A3041E"/>
    <w:rsid w:val="6CAC407B"/>
    <w:rsid w:val="7A3056F2"/>
    <w:rsid w:val="7BCC27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A834"/>
  <w15:chartTrackingRefBased/>
  <w15:docId w15:val="{63B3B4EB-E34F-478B-A519-6C0DA766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7D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D557D9"/>
    <w:rPr>
      <w:b/>
      <w:bCs/>
    </w:rPr>
  </w:style>
  <w:style w:type="paragraph" w:styleId="NoSpacing">
    <w:name w:val="No Spacing"/>
    <w:uiPriority w:val="1"/>
    <w:qFormat/>
    <w:rsid w:val="008C3302"/>
    <w:pPr>
      <w:spacing w:after="0" w:line="240" w:lineRule="auto"/>
    </w:pPr>
  </w:style>
  <w:style w:type="paragraph" w:styleId="ListParagraph">
    <w:name w:val="List Paragraph"/>
    <w:basedOn w:val="Normal"/>
    <w:uiPriority w:val="34"/>
    <w:qFormat/>
    <w:rsid w:val="000E7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DD6CDA32ABB4EA40773E1F6832C29" ma:contentTypeVersion="14" ma:contentTypeDescription="Create a new document." ma:contentTypeScope="" ma:versionID="619505bd5f7dffba30375662c4826c41">
  <xsd:schema xmlns:xsd="http://www.w3.org/2001/XMLSchema" xmlns:xs="http://www.w3.org/2001/XMLSchema" xmlns:p="http://schemas.microsoft.com/office/2006/metadata/properties" xmlns:ns2="4d72568e-39d7-4dc4-90ea-facce9e5ac42" xmlns:ns3="70f92637-a942-4df8-81dd-91512f4fb18e" targetNamespace="http://schemas.microsoft.com/office/2006/metadata/properties" ma:root="true" ma:fieldsID="f19d5a39c77e5519674a0c10199c3dea" ns2:_="" ns3:_="">
    <xsd:import namespace="4d72568e-39d7-4dc4-90ea-facce9e5ac42"/>
    <xsd:import namespace="70f92637-a942-4df8-81dd-91512f4fb1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2568e-39d7-4dc4-90ea-facce9e5a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572258-5d1a-4810-b3ee-db135562826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92637-a942-4df8-81dd-91512f4fb1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367c1b-8c9d-4431-82dc-115dde237ae8}" ma:internalName="TaxCatchAll" ma:showField="CatchAllData" ma:web="70f92637-a942-4df8-81dd-91512f4fb1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72568e-39d7-4dc4-90ea-facce9e5ac42">
      <Terms xmlns="http://schemas.microsoft.com/office/infopath/2007/PartnerControls"/>
    </lcf76f155ced4ddcb4097134ff3c332f>
    <TaxCatchAll xmlns="70f92637-a942-4df8-81dd-91512f4fb18e" xsi:nil="true"/>
  </documentManagement>
</p:properties>
</file>

<file path=customXml/itemProps1.xml><?xml version="1.0" encoding="utf-8"?>
<ds:datastoreItem xmlns:ds="http://schemas.openxmlformats.org/officeDocument/2006/customXml" ds:itemID="{335BB66C-C30C-4800-8600-F8DBAB0F7BD1}">
  <ds:schemaRefs>
    <ds:schemaRef ds:uri="http://schemas.microsoft.com/sharepoint/v3/contenttype/forms"/>
  </ds:schemaRefs>
</ds:datastoreItem>
</file>

<file path=customXml/itemProps2.xml><?xml version="1.0" encoding="utf-8"?>
<ds:datastoreItem xmlns:ds="http://schemas.openxmlformats.org/officeDocument/2006/customXml" ds:itemID="{FBF02984-E7D8-4EEF-B997-996C20D8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2568e-39d7-4dc4-90ea-facce9e5ac42"/>
    <ds:schemaRef ds:uri="70f92637-a942-4df8-81dd-91512f4fb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4A9EA-5FDD-4034-B39A-C5CEC247A80C}">
  <ds:schemaRefs>
    <ds:schemaRef ds:uri="http://schemas.microsoft.com/office/2006/metadata/properties"/>
    <ds:schemaRef ds:uri="http://schemas.microsoft.com/office/infopath/2007/PartnerControls"/>
    <ds:schemaRef ds:uri="4d72568e-39d7-4dc4-90ea-facce9e5ac42"/>
    <ds:schemaRef ds:uri="70f92637-a942-4df8-81dd-91512f4fb18e"/>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434</Words>
  <Characters>2479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Nabi</dc:creator>
  <cp:keywords/>
  <dc:description/>
  <cp:lastModifiedBy>Ahmed Nabi</cp:lastModifiedBy>
  <cp:revision>139</cp:revision>
  <dcterms:created xsi:type="dcterms:W3CDTF">2023-10-23T00:44:00Z</dcterms:created>
  <dcterms:modified xsi:type="dcterms:W3CDTF">2023-10-26T18:34:00Z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0x01010017FDD6CDA32ABB4EA40773E1F6832C29</vt:lpwstr>
  </property>
  <property fmtid="{D5CDD505-2E9C-101B-9397-08002B2CF9AE}" pid="3" name="MediaServiceImageTags">
    <vt:lpwstr/>
  </property>
</Properties>
</file>